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2BD9">
      <w:pPr>
        <w:spacing w:line="560" w:lineRule="exact"/>
        <w:outlineLvl w:val="0"/>
        <w:rPr>
          <w:rFonts w:hint="default" w:ascii="Times New Roman" w:hAnsi="Times New Roman" w:eastAsia="黑体" w:cs="Times New Roman"/>
          <w:sz w:val="32"/>
          <w:szCs w:val="32"/>
          <w:shd w:val="clear" w:color="auto" w:fill="auto"/>
          <w:lang w:eastAsia="zh-CN"/>
        </w:rPr>
      </w:pPr>
      <w:bookmarkStart w:id="0" w:name="_GoBack"/>
      <w:bookmarkEnd w:id="0"/>
    </w:p>
    <w:p w14:paraId="36DCD95E">
      <w:pPr>
        <w:spacing w:line="560" w:lineRule="exact"/>
        <w:outlineLvl w:val="0"/>
        <w:rPr>
          <w:rFonts w:hint="default" w:ascii="Times New Roman" w:hAnsi="Times New Roman" w:eastAsia="方正小标宋简体" w:cs="Times New Roman"/>
          <w:color w:val="FF0000"/>
          <w:spacing w:val="-6"/>
          <w:sz w:val="68"/>
          <w:szCs w:val="68"/>
          <w:highlight w:val="none"/>
        </w:rPr>
      </w:pPr>
    </w:p>
    <w:p w14:paraId="225A600E">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default" w:ascii="Times New Roman" w:hAnsi="Times New Roman" w:eastAsia="方正小标宋简体" w:cs="Times New Roman"/>
          <w:color w:val="FF0000"/>
          <w:spacing w:val="-11"/>
          <w:w w:val="46"/>
          <w:sz w:val="80"/>
          <w:szCs w:val="80"/>
          <w:highlight w:val="none"/>
          <w:lang w:val="en-US" w:eastAsia="zh-CN"/>
        </w:rPr>
      </w:pPr>
      <w:r>
        <w:rPr>
          <w:rFonts w:hint="default" w:ascii="Times New Roman" w:hAnsi="Times New Roman" w:eastAsia="方正小标宋简体" w:cs="Times New Roman"/>
          <w:color w:val="FF0000"/>
          <w:spacing w:val="-11"/>
          <w:w w:val="66"/>
          <w:sz w:val="80"/>
          <w:szCs w:val="80"/>
          <w:highlight w:val="none"/>
        </w:rPr>
        <w:t>新疆维吾尔自治区</w:t>
      </w:r>
      <w:r>
        <w:rPr>
          <w:rFonts w:hint="eastAsia" w:ascii="Times New Roman" w:hAnsi="Times New Roman" w:eastAsia="方正小标宋简体" w:cs="Times New Roman"/>
          <w:color w:val="FF0000"/>
          <w:spacing w:val="-11"/>
          <w:w w:val="66"/>
          <w:sz w:val="80"/>
          <w:szCs w:val="80"/>
          <w:highlight w:val="none"/>
          <w:lang w:eastAsia="zh-CN"/>
        </w:rPr>
        <w:t>国防动员</w:t>
      </w:r>
      <w:r>
        <w:rPr>
          <w:rFonts w:hint="eastAsia" w:ascii="Times New Roman" w:hAnsi="Times New Roman" w:eastAsia="方正小标宋简体" w:cs="Times New Roman"/>
          <w:color w:val="FF0000"/>
          <w:spacing w:val="-11"/>
          <w:w w:val="66"/>
          <w:sz w:val="80"/>
          <w:szCs w:val="80"/>
          <w:highlight w:val="none"/>
          <w:lang w:val="en-US" w:eastAsia="zh-CN"/>
        </w:rPr>
        <w:t>办公室</w:t>
      </w:r>
    </w:p>
    <w:p w14:paraId="36E422C0">
      <w:pPr>
        <w:keepNext w:val="0"/>
        <w:keepLines w:val="0"/>
        <w:pageBreakBefore w:val="0"/>
        <w:widowControl w:val="0"/>
        <w:kinsoku/>
        <w:wordWrap/>
        <w:overflowPunct/>
        <w:topLinePunct w:val="0"/>
        <w:autoSpaceDE/>
        <w:autoSpaceDN/>
        <w:bidi w:val="0"/>
        <w:adjustRightInd/>
        <w:snapToGrid/>
        <w:spacing w:line="1400" w:lineRule="exact"/>
        <w:ind w:left="164" w:hanging="454" w:hangingChars="50"/>
        <w:jc w:val="center"/>
        <w:textAlignment w:val="auto"/>
        <w:rPr>
          <w:rFonts w:hint="eastAsia"/>
          <w:highlight w:val="none"/>
          <w:lang w:val="en-US" w:eastAsia="zh-CN"/>
        </w:rPr>
      </w:pPr>
      <w:r>
        <w:rPr>
          <w:rFonts w:hint="eastAsia" w:ascii="Times New Roman" w:hAnsi="Times New Roman" w:eastAsia="方正小标宋简体" w:cs="Times New Roman"/>
          <w:color w:val="FF0000"/>
          <w:spacing w:val="-6"/>
          <w:w w:val="100"/>
          <w:sz w:val="92"/>
          <w:szCs w:val="92"/>
          <w:highlight w:val="none"/>
          <w:lang w:val="en-US" w:eastAsia="zh-CN"/>
        </w:rPr>
        <w:t>文  件</w:t>
      </w:r>
    </w:p>
    <w:p w14:paraId="0554C2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14:paraId="14E7FE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14:paraId="2723A4DE">
      <w:pPr>
        <w:pStyle w:val="13"/>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新国动办规〔2025〕</w:t>
      </w:r>
      <w:r>
        <w:rPr>
          <w:rFonts w:hint="default" w:ascii="Times New Roman" w:hAnsi="Times New Roman" w:eastAsia="仿宋_GB2312" w:cs="Times New Roman"/>
          <w:color w:val="000000"/>
          <w:sz w:val="32"/>
          <w:szCs w:val="32"/>
          <w:lang w:val="en-US"/>
        </w:rPr>
        <w:t>4</w:t>
      </w:r>
      <w:r>
        <w:rPr>
          <w:rFonts w:hint="default" w:ascii="Times New Roman" w:hAnsi="Times New Roman" w:eastAsia="仿宋_GB2312" w:cs="Times New Roman"/>
          <w:color w:val="000000"/>
          <w:sz w:val="32"/>
          <w:szCs w:val="32"/>
          <w:lang w:val="en-US" w:eastAsia="zh-CN"/>
        </w:rPr>
        <w:t>号</w:t>
      </w:r>
    </w:p>
    <w:p w14:paraId="2DCDFF0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66675</wp:posOffset>
                </wp:positionV>
                <wp:extent cx="530352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cap="flat" cmpd="sng">
                          <a:solidFill>
                            <a:srgbClr val="FF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5.1pt;margin-top:5.25pt;height:0pt;width:417.6pt;z-index:251659264;mso-width-relative:page;mso-height-relative:page;" filled="f" stroked="t" coordsize="21600,21600" o:gfxdata="UEsDBAoAAAAAAIdO4kAAAAAAAAAAAAAAAAAEAAAAZHJzL1BLAwQUAAAACACHTuJAH3IpkNMAAAAI&#10;AQAADwAAAGRycy9kb3ducmV2LnhtbE2PwU7DMBBE70j8g7VI3KjdQqoqxOmhgmMPBIrEbRsvSdp4&#10;HcVuG/6eRRzguDOj2TfFevK9OtMYu8AW5jMDirgOruPGwtvr890KVEzIDvvAZOGLIqzL66sCcxcu&#10;/ELnKjVKSjjmaKFNaci1jnVLHuMsDMTifYbRY5JzbLQb8SLlvtcLY5baY8fyocWBNi3Vx+rkLTxt&#10;homb4HYH98GEW5+y6n1r7e3N3DyCSjSlvzD84As6lMK0Dyd2UfUW7s1CkqKbDJT4q2X2AGr/K+iy&#10;0P8HlN9QSwMEFAAAAAgAh07iQEEUm1b6AQAA8gMAAA4AAABkcnMvZTJvRG9jLnhtbK1TS44TMRDd&#10;I3EHy3vSnYwCqJXOLBLCBkEk4AAVt7vbkn9yedLJjh3iDOxYcge4zUjDLSi7M2EYNlnQC3f5U6/q&#10;PT8vrg9Gs70MqJyt+XRSciatcI2yXc0/ftg8e8kZRrANaGdlzY8S+fXy6ZPF4Cs5c73TjQyMQCxW&#10;g695H6OvigJFLw3gxHlpabN1wUCkaeiKJsBA6EYXs7J8XgwuND44IRFpdT1u8hNiuATQta0Scu3E&#10;jZE2jqhBaohECXvlkS9zt20rRXzXtigj0zUnpjGPVITiXRqL5QKqLoDvlTi1AJe08IiTAWWp6Blq&#10;DRHYTVD/QBklgkPXxolwphiJZEWIxbR8pM37HrzMXEhq9GfR8f/Birf7bWCqISdwZsHQhd99/v7r&#10;05fbrz9vf3xj86TQ4LGigyu7DacZ+m1IdA9tMOlPRNghq3o8qyoPkQlanF+VV/MZCS7u94o/iT5g&#10;fC2dYSmoOcYAquvjyllLd+fCNKsK+zcYqTQl3iekqtqygRqfvSgTOpAZWzIBhcYTIbRdTkanVbNR&#10;WqcUDN1upQPbAxlisynpSwwJ+K9jqcoasB/P5a3RKr2E5pVtWDx6ksrSC+GpByMbzrSkB5UiAoQq&#10;gtKXnKTS2qYEme16IpokH0VO0c41x6x9kWZkhdzxybbJaw/nFD98q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3IpkNMAAAAIAQAADwAAAAAAAAABACAAAAAiAAAAZHJzL2Rvd25yZXYueG1sUEsB&#10;AhQAFAAAAAgAh07iQEEUm1b6AQAA8gMAAA4AAAAAAAAAAQAgAAAAIgEAAGRycy9lMm9Eb2MueG1s&#10;UEsFBgAAAAAGAAYAWQEAAI4FAAAAAA==&#10;">
                <v:fill on="f" focussize="0,0"/>
                <v:stroke weight="1pt" color="#FF0000" joinstyle="round"/>
                <v:imagedata o:title=""/>
                <o:lock v:ext="edit" aspectratio="f"/>
              </v:shape>
            </w:pict>
          </mc:Fallback>
        </mc:AlternateContent>
      </w:r>
    </w:p>
    <w:p w14:paraId="5AB2FBF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关于印发《新疆维吾尔自治区人民防空</w:t>
      </w:r>
    </w:p>
    <w:p w14:paraId="33A860F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val="0"/>
          <w:bCs w:val="0"/>
          <w:sz w:val="44"/>
          <w:szCs w:val="44"/>
        </w:rPr>
        <w:t>专家库管理办法》的通知</w:t>
      </w:r>
    </w:p>
    <w:p w14:paraId="65EFD50A">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0"/>
        <w:rPr>
          <w:rFonts w:hint="default" w:ascii="Times New Roman" w:hAnsi="Times New Roman" w:eastAsia="仿宋_GB2312" w:cs="Times New Roman"/>
          <w:sz w:val="32"/>
          <w:szCs w:val="32"/>
        </w:rPr>
      </w:pPr>
    </w:p>
    <w:p w14:paraId="0C5EE69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color="auto" w:fill="FFFFFF"/>
        </w:rPr>
        <w:t>各地</w:t>
      </w:r>
      <w:r>
        <w:rPr>
          <w:rFonts w:hint="default"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rPr>
        <w:t>州、市</w:t>
      </w:r>
      <w:r>
        <w:rPr>
          <w:rFonts w:hint="default"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rPr>
        <w:t>国防动员办公室（人民防空办公室）：</w:t>
      </w:r>
    </w:p>
    <w:p w14:paraId="3B13B236">
      <w:pPr>
        <w:pStyle w:val="20"/>
        <w:overflowPunct w:val="0"/>
        <w:snapToGrid/>
        <w:spacing w:line="240" w:lineRule="auto"/>
        <w:ind w:firstLine="640" w:firstLineChars="200"/>
        <w:rPr>
          <w:rFonts w:hint="default" w:ascii="仿宋_GB2312" w:hAnsi="仿宋_GB2312" w:eastAsia="仿宋_GB2312" w:cs="仿宋_GB2312"/>
          <w:sz w:val="32"/>
          <w:szCs w:val="32"/>
        </w:rPr>
      </w:pPr>
      <w:r>
        <w:rPr>
          <w:rStyle w:val="27"/>
          <w:rFonts w:hint="default" w:ascii="Times New Roman" w:hAnsi="Times New Roman" w:eastAsia="仿宋_GB2312" w:cs="Times New Roman"/>
          <w:b w:val="0"/>
          <w:bCs w:val="0"/>
          <w:sz w:val="32"/>
          <w:szCs w:val="32"/>
          <w:lang w:val="en" w:eastAsia="zh-CN"/>
        </w:rPr>
        <w:t>为</w:t>
      </w:r>
      <w:r>
        <w:rPr>
          <w:rStyle w:val="27"/>
          <w:rFonts w:hint="eastAsia" w:ascii="Times New Roman" w:hAnsi="Times New Roman" w:eastAsia="仿宋_GB2312" w:cs="Times New Roman"/>
          <w:b w:val="0"/>
          <w:bCs w:val="0"/>
          <w:sz w:val="32"/>
          <w:szCs w:val="32"/>
          <w:lang w:val="en" w:eastAsia="zh-CN"/>
        </w:rPr>
        <w:t>进一步</w:t>
      </w:r>
      <w:r>
        <w:rPr>
          <w:rStyle w:val="27"/>
          <w:rFonts w:hint="default" w:ascii="Times New Roman" w:hAnsi="Times New Roman" w:eastAsia="仿宋_GB2312" w:cs="Times New Roman"/>
          <w:b w:val="0"/>
          <w:bCs w:val="0"/>
          <w:sz w:val="32"/>
          <w:szCs w:val="32"/>
          <w:lang w:val="en" w:eastAsia="zh-CN"/>
        </w:rPr>
        <w:t>加强人民防空专家库</w:t>
      </w:r>
      <w:r>
        <w:rPr>
          <w:rStyle w:val="27"/>
          <w:rFonts w:hint="eastAsia" w:ascii="Times New Roman" w:hAnsi="Times New Roman" w:eastAsia="仿宋_GB2312" w:cs="Times New Roman"/>
          <w:b w:val="0"/>
          <w:bCs w:val="0"/>
          <w:sz w:val="32"/>
          <w:szCs w:val="32"/>
          <w:lang w:val="en" w:eastAsia="zh-CN"/>
        </w:rPr>
        <w:t>监督</w:t>
      </w:r>
      <w:r>
        <w:rPr>
          <w:rStyle w:val="27"/>
          <w:rFonts w:hint="default" w:ascii="Times New Roman" w:hAnsi="Times New Roman" w:eastAsia="仿宋_GB2312" w:cs="Times New Roman"/>
          <w:b w:val="0"/>
          <w:bCs w:val="0"/>
          <w:sz w:val="32"/>
          <w:szCs w:val="32"/>
          <w:lang w:val="en" w:eastAsia="zh-CN"/>
        </w:rPr>
        <w:t>管理，</w:t>
      </w:r>
      <w:r>
        <w:rPr>
          <w:rStyle w:val="27"/>
          <w:rFonts w:hint="default" w:ascii="Times New Roman" w:hAnsi="Times New Roman" w:eastAsia="仿宋_GB2312" w:cs="Times New Roman"/>
          <w:b w:val="0"/>
          <w:bCs w:val="0"/>
          <w:sz w:val="32"/>
          <w:szCs w:val="32"/>
          <w:lang w:eastAsia="zh-CN"/>
        </w:rPr>
        <w:t>不断</w:t>
      </w:r>
      <w:r>
        <w:rPr>
          <w:rStyle w:val="27"/>
          <w:rFonts w:hint="default" w:ascii="Times New Roman" w:hAnsi="Times New Roman" w:eastAsia="仿宋_GB2312" w:cs="Times New Roman"/>
          <w:b w:val="0"/>
          <w:bCs w:val="0"/>
          <w:sz w:val="32"/>
          <w:szCs w:val="32"/>
          <w:lang w:val="en" w:eastAsia="zh-CN"/>
        </w:rPr>
        <w:t>提</w:t>
      </w:r>
      <w:r>
        <w:rPr>
          <w:rStyle w:val="27"/>
          <w:rFonts w:hint="default" w:ascii="Times New Roman" w:hAnsi="Times New Roman" w:eastAsia="仿宋_GB2312" w:cs="Times New Roman"/>
          <w:b w:val="0"/>
          <w:bCs w:val="0"/>
          <w:sz w:val="32"/>
          <w:szCs w:val="32"/>
          <w:lang w:eastAsia="zh-CN"/>
        </w:rPr>
        <w:t>升</w:t>
      </w:r>
      <w:r>
        <w:rPr>
          <w:rStyle w:val="27"/>
          <w:rFonts w:hint="eastAsia" w:ascii="Times New Roman" w:hAnsi="Times New Roman" w:eastAsia="仿宋_GB2312" w:cs="Times New Roman"/>
          <w:b w:val="0"/>
          <w:bCs w:val="0"/>
          <w:sz w:val="32"/>
          <w:szCs w:val="32"/>
          <w:lang w:val="en-US" w:eastAsia="zh-CN"/>
        </w:rPr>
        <w:t>人民防空</w:t>
      </w:r>
      <w:r>
        <w:rPr>
          <w:rStyle w:val="27"/>
          <w:rFonts w:hint="default" w:ascii="Times New Roman" w:hAnsi="Times New Roman" w:eastAsia="仿宋_GB2312" w:cs="Times New Roman"/>
          <w:b w:val="0"/>
          <w:bCs w:val="0"/>
          <w:sz w:val="32"/>
          <w:szCs w:val="32"/>
          <w:lang w:eastAsia="zh-CN"/>
        </w:rPr>
        <w:t>领域</w:t>
      </w:r>
      <w:r>
        <w:rPr>
          <w:rStyle w:val="27"/>
          <w:rFonts w:hint="default" w:ascii="Times New Roman" w:hAnsi="Times New Roman" w:eastAsia="仿宋_GB2312" w:cs="Times New Roman"/>
          <w:b w:val="0"/>
          <w:bCs w:val="0"/>
          <w:sz w:val="32"/>
          <w:szCs w:val="32"/>
          <w:lang w:val="en" w:eastAsia="zh-CN"/>
        </w:rPr>
        <w:t>科学决策水平</w:t>
      </w:r>
      <w:r>
        <w:rPr>
          <w:rStyle w:val="27"/>
          <w:rFonts w:hint="default" w:ascii="Times New Roman" w:hAnsi="Times New Roman" w:eastAsia="仿宋_GB2312" w:cs="Times New Roman"/>
          <w:b w:val="0"/>
          <w:bCs w:val="0"/>
          <w:sz w:val="32"/>
          <w:szCs w:val="32"/>
          <w:lang w:eastAsia="zh-CN"/>
        </w:rPr>
        <w:t>，</w:t>
      </w:r>
      <w:r>
        <w:rPr>
          <w:rFonts w:hint="eastAsia" w:ascii="仿宋_GB2312" w:hAnsi="仿宋_GB2312" w:eastAsia="仿宋_GB2312" w:cs="仿宋_GB2312"/>
          <w:i w:val="0"/>
          <w:iCs w:val="0"/>
          <w:caps w:val="0"/>
          <w:color w:val="000000"/>
          <w:spacing w:val="0"/>
          <w:sz w:val="32"/>
          <w:szCs w:val="32"/>
          <w:shd w:val="clear" w:color="auto" w:fill="FFFFFF"/>
          <w:lang w:eastAsia="zh-CN"/>
        </w:rPr>
        <w:t>现将</w:t>
      </w:r>
      <w:r>
        <w:rPr>
          <w:rFonts w:hint="default" w:ascii="Times New Roman" w:hAnsi="Times New Roman" w:eastAsia="仿宋_GB2312" w:cs="Times New Roman"/>
          <w:b w:val="0"/>
          <w:bCs w:val="0"/>
          <w:color w:val="auto"/>
          <w:sz w:val="32"/>
          <w:szCs w:val="32"/>
        </w:rPr>
        <w:t>《新疆维吾尔自治区人民防空专家库管理办法》</w:t>
      </w:r>
      <w:r>
        <w:rPr>
          <w:rFonts w:hint="eastAsia" w:ascii="仿宋_GB2312" w:hAnsi="仿宋_GB2312" w:eastAsia="仿宋_GB2312" w:cs="仿宋_GB2312"/>
          <w:i w:val="0"/>
          <w:iCs w:val="0"/>
          <w:caps w:val="0"/>
          <w:color w:val="000000"/>
          <w:spacing w:val="0"/>
          <w:sz w:val="32"/>
          <w:szCs w:val="32"/>
          <w:shd w:val="clear" w:color="auto" w:fill="FFFFFF"/>
        </w:rPr>
        <w:t>印发你们，</w:t>
      </w:r>
      <w:r>
        <w:rPr>
          <w:rFonts w:hint="default" w:ascii="Times New Roman" w:hAnsi="Times New Roman" w:eastAsia="仿宋_GB2312"/>
          <w:sz w:val="32"/>
          <w:szCs w:val="20"/>
        </w:rPr>
        <w:t>请</w:t>
      </w:r>
      <w:r>
        <w:rPr>
          <w:rFonts w:hint="eastAsia" w:ascii="Times New Roman" w:hAnsi="Times New Roman" w:eastAsia="仿宋_GB2312"/>
          <w:sz w:val="32"/>
          <w:szCs w:val="20"/>
          <w:lang w:eastAsia="zh-CN"/>
        </w:rPr>
        <w:t>遵照</w:t>
      </w:r>
      <w:r>
        <w:rPr>
          <w:rFonts w:hint="default" w:ascii="Times New Roman" w:hAnsi="Times New Roman" w:eastAsia="仿宋_GB2312"/>
          <w:sz w:val="32"/>
          <w:szCs w:val="20"/>
        </w:rPr>
        <w:t>执行</w:t>
      </w:r>
      <w:r>
        <w:rPr>
          <w:rFonts w:hint="eastAsia" w:ascii="Times New Roman" w:hAnsi="Times New Roman" w:eastAsia="仿宋_GB2312"/>
          <w:sz w:val="32"/>
          <w:szCs w:val="20"/>
          <w:lang w:val="el-GR"/>
        </w:rPr>
        <w:t>。</w:t>
      </w:r>
    </w:p>
    <w:p w14:paraId="3C63025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FE6BF2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新疆维吾尔自治区国防动员办公室</w:t>
      </w:r>
    </w:p>
    <w:p w14:paraId="408AECB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2025年11月28日</w:t>
      </w:r>
    </w:p>
    <w:p w14:paraId="64E8E899">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Style w:val="27"/>
          <w:rFonts w:hint="default" w:ascii="Times New Roman" w:hAnsi="Times New Roman" w:eastAsia="黑体" w:cs="Times New Roman"/>
          <w:b w:val="0"/>
          <w:bCs w:val="0"/>
          <w:sz w:val="44"/>
          <w:szCs w:val="44"/>
          <w:lang w:val="en" w:eastAsia="zh-CN"/>
        </w:rPr>
      </w:pPr>
      <w:r>
        <w:rPr>
          <w:rFonts w:hint="default" w:ascii="Times New Roman" w:hAnsi="Times New Roman" w:eastAsia="方正小标宋简体" w:cs="Times New Roman"/>
          <w:b w:val="0"/>
          <w:bCs w:val="0"/>
          <w:color w:val="000000"/>
          <w:kern w:val="0"/>
          <w:sz w:val="44"/>
          <w:szCs w:val="44"/>
          <w:lang w:val="en-US" w:eastAsia="zh-CN" w:bidi="ar"/>
        </w:rPr>
        <w:t>新疆维吾尔自治区人民防空专家库管理办法</w:t>
      </w:r>
    </w:p>
    <w:p w14:paraId="1B3A6B1A">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Style w:val="27"/>
          <w:rFonts w:hint="default" w:ascii="Times New Roman" w:hAnsi="Times New Roman" w:eastAsia="黑体" w:cs="Times New Roman"/>
          <w:b w:val="0"/>
          <w:bCs w:val="0"/>
          <w:sz w:val="32"/>
          <w:szCs w:val="32"/>
          <w:lang w:val="en-US" w:eastAsia="zh-CN"/>
        </w:rPr>
      </w:pPr>
    </w:p>
    <w:p w14:paraId="0AC5132C">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val="en-US" w:eastAsia="zh-CN"/>
        </w:rPr>
      </w:pPr>
      <w:r>
        <w:rPr>
          <w:rStyle w:val="27"/>
          <w:rFonts w:hint="default" w:ascii="Times New Roman" w:hAnsi="Times New Roman" w:eastAsia="黑体" w:cs="Times New Roman"/>
          <w:b w:val="0"/>
          <w:bCs w:val="0"/>
          <w:sz w:val="32"/>
          <w:szCs w:val="32"/>
          <w:lang w:eastAsia="zh-CN"/>
        </w:rPr>
        <w:t>第一条</w:t>
      </w:r>
      <w:r>
        <w:rPr>
          <w:rStyle w:val="27"/>
          <w:rFonts w:hint="default" w:ascii="Times New Roman" w:hAnsi="Times New Roman" w:eastAsia="仿宋_GB2312" w:cs="Times New Roman"/>
          <w:b w:val="0"/>
          <w:bCs w:val="0"/>
          <w:sz w:val="32"/>
          <w:szCs w:val="32"/>
          <w:lang w:val="en" w:eastAsia="zh-CN"/>
        </w:rPr>
        <w:t xml:space="preserve">  为</w:t>
      </w:r>
      <w:r>
        <w:rPr>
          <w:rFonts w:hint="default" w:ascii="Times New Roman" w:hAnsi="Times New Roman" w:eastAsia="仿宋_GB2312" w:cs="Times New Roman"/>
          <w:color w:val="auto"/>
          <w:sz w:val="32"/>
          <w:szCs w:val="32"/>
          <w:u w:val="none"/>
        </w:rPr>
        <w:t>加强</w:t>
      </w:r>
      <w:r>
        <w:rPr>
          <w:rStyle w:val="27"/>
          <w:rFonts w:hint="default" w:ascii="Times New Roman" w:hAnsi="Times New Roman" w:eastAsia="仿宋_GB2312" w:cs="Times New Roman"/>
          <w:b w:val="0"/>
          <w:bCs w:val="0"/>
          <w:sz w:val="32"/>
          <w:szCs w:val="32"/>
          <w:lang w:val="en" w:eastAsia="zh-CN"/>
        </w:rPr>
        <w:t>自治区人民防空专家库监督管理，健全完善专家库制度，规范专家库管理，提高科学决策水平，充分发挥专家智力资源对经济社会高质量发展的积极作用，</w:t>
      </w:r>
      <w:r>
        <w:rPr>
          <w:rFonts w:hint="default" w:ascii="Times New Roman" w:hAnsi="Times New Roman" w:eastAsia="仿宋_GB2312" w:cs="Times New Roman"/>
          <w:b w:val="0"/>
          <w:bCs w:val="0"/>
          <w:sz w:val="32"/>
          <w:szCs w:val="32"/>
          <w:lang w:eastAsia="zh-CN"/>
        </w:rPr>
        <w:t>根据有关法律、法规及相关规定</w:t>
      </w:r>
      <w:r>
        <w:rPr>
          <w:rStyle w:val="27"/>
          <w:rFonts w:hint="default" w:ascii="Times New Roman" w:hAnsi="Times New Roman" w:eastAsia="仿宋_GB2312" w:cs="Times New Roman"/>
          <w:b w:val="0"/>
          <w:bCs w:val="0"/>
          <w:sz w:val="32"/>
          <w:szCs w:val="32"/>
          <w:lang w:val="en" w:eastAsia="zh-CN"/>
        </w:rPr>
        <w:t>，结合自治区实际，制定本办法。</w:t>
      </w:r>
    </w:p>
    <w:p w14:paraId="72453432">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第二条  </w:t>
      </w:r>
      <w:r>
        <w:rPr>
          <w:rFonts w:hint="default" w:ascii="Times New Roman" w:hAnsi="Times New Roman" w:eastAsia="仿宋_GB2312" w:cs="Times New Roman"/>
          <w:b w:val="0"/>
          <w:bCs w:val="0"/>
          <w:sz w:val="32"/>
          <w:szCs w:val="32"/>
          <w:lang w:eastAsia="zh-CN"/>
        </w:rPr>
        <w:t>本办法所称人民防空专家库是由自治区国防动员办公室建设管理，汇集高层次专家资源，服务于人民防空领域各类评审、论证、咨询、评估、评价和认定（以下统称“评审”）等活动的平台。</w:t>
      </w:r>
    </w:p>
    <w:p w14:paraId="38008DF1">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第三条  </w:t>
      </w:r>
      <w:r>
        <w:rPr>
          <w:rFonts w:hint="default" w:ascii="Times New Roman" w:hAnsi="Times New Roman" w:eastAsia="仿宋_GB2312" w:cs="Times New Roman"/>
          <w:b w:val="0"/>
          <w:bCs w:val="0"/>
          <w:sz w:val="32"/>
          <w:szCs w:val="32"/>
          <w:lang w:eastAsia="zh-CN"/>
        </w:rPr>
        <w:t>本办法所称人民防空专家（以下简称人防专家）是具备参与人民防空相关专业活动所需的知识储备、职业资格和实践经验，经自治区国防动员办公室审核，纳入专家库管理，根据工作需要和规定程序，以独立身份参与公共决策及其他评审活动，进行相关论证并提出咨询意见的专业人员。</w:t>
      </w:r>
    </w:p>
    <w:p w14:paraId="138C9860">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第四条</w:t>
      </w:r>
      <w:r>
        <w:rPr>
          <w:rStyle w:val="27"/>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人防专家的使用和管理按照统一标准、公开选聘、随机抽取、资源共享、动态管理的要求进行。</w:t>
      </w:r>
    </w:p>
    <w:p w14:paraId="5E351A63">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第五条</w:t>
      </w:r>
      <w:r>
        <w:rPr>
          <w:rStyle w:val="27"/>
          <w:rFonts w:hint="default" w:ascii="Times New Roman" w:hAnsi="Times New Roman" w:eastAsia="黑体" w:cs="Times New Roman"/>
          <w:b w:val="0"/>
          <w:bCs w:val="0"/>
          <w:sz w:val="32"/>
          <w:szCs w:val="32"/>
          <w:lang w:val="en-US" w:eastAsia="zh-CN"/>
        </w:rPr>
        <w:t xml:space="preserve"> </w:t>
      </w:r>
      <w:r>
        <w:rPr>
          <w:rStyle w:val="27"/>
          <w:rFonts w:hint="default" w:ascii="Times New Roman" w:hAnsi="Times New Roman" w:eastAsia="仿宋_GB2312" w:cs="Times New Roman"/>
          <w:b w:val="0"/>
          <w:bCs w:val="0"/>
          <w:sz w:val="32"/>
          <w:szCs w:val="32"/>
          <w:lang w:val="en-US" w:eastAsia="zh-CN"/>
        </w:rPr>
        <w:t xml:space="preserve"> </w:t>
      </w:r>
      <w:r>
        <w:rPr>
          <w:rStyle w:val="27"/>
          <w:rFonts w:hint="default" w:ascii="Times New Roman" w:hAnsi="Times New Roman" w:eastAsia="仿宋_GB2312" w:cs="Times New Roman"/>
          <w:b w:val="0"/>
          <w:bCs w:val="0"/>
          <w:color w:val="auto"/>
          <w:sz w:val="32"/>
          <w:szCs w:val="32"/>
          <w:lang w:val="en-US" w:eastAsia="zh-CN"/>
        </w:rPr>
        <w:t>自治区国防动员办公室</w:t>
      </w:r>
      <w:r>
        <w:rPr>
          <w:rFonts w:hint="default" w:ascii="Times New Roman" w:hAnsi="Times New Roman" w:eastAsia="仿宋_GB2312" w:cs="Times New Roman"/>
          <w:b w:val="0"/>
          <w:bCs w:val="0"/>
          <w:color w:val="auto"/>
          <w:sz w:val="32"/>
          <w:szCs w:val="32"/>
          <w:lang w:eastAsia="zh-CN"/>
        </w:rPr>
        <w:t>负责专家库建设管理工作。履行以</w:t>
      </w:r>
      <w:r>
        <w:rPr>
          <w:rFonts w:hint="default" w:ascii="Times New Roman" w:hAnsi="Times New Roman" w:eastAsia="仿宋_GB2312" w:cs="Times New Roman"/>
          <w:b w:val="0"/>
          <w:bCs w:val="0"/>
          <w:sz w:val="32"/>
          <w:szCs w:val="32"/>
          <w:lang w:eastAsia="zh-CN"/>
        </w:rPr>
        <w:t>下职责：</w:t>
      </w:r>
    </w:p>
    <w:p w14:paraId="310F6161">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（一）制定人防专家管理规章制度，建立和管理专家库；</w:t>
      </w:r>
    </w:p>
    <w:p w14:paraId="33B88762">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（二）负责人防专家的资格认定、选聘入库等；</w:t>
      </w:r>
    </w:p>
    <w:p w14:paraId="294889F6">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FF0000"/>
          <w:sz w:val="32"/>
          <w:szCs w:val="32"/>
          <w:lang w:val="en-US"/>
        </w:rPr>
      </w:pPr>
      <w:r>
        <w:rPr>
          <w:rFonts w:hint="default" w:ascii="Times New Roman" w:hAnsi="Times New Roman" w:eastAsia="仿宋_GB2312" w:cs="Times New Roman"/>
          <w:b w:val="0"/>
          <w:bCs w:val="0"/>
          <w:sz w:val="32"/>
          <w:szCs w:val="32"/>
          <w:lang w:eastAsia="zh-CN"/>
        </w:rPr>
        <w:t>（三）负责人防专家的抽取使用和履职情况的监督管理</w:t>
      </w:r>
      <w:r>
        <w:rPr>
          <w:rFonts w:hint="default" w:ascii="Times New Roman" w:hAnsi="Times New Roman" w:eastAsia="仿宋_GB2312" w:cs="Times New Roman"/>
          <w:b w:val="0"/>
          <w:bCs w:val="0"/>
          <w:sz w:val="32"/>
          <w:szCs w:val="32"/>
          <w:lang w:val="en-US" w:eastAsia="zh-CN"/>
        </w:rPr>
        <w:t>。</w:t>
      </w:r>
    </w:p>
    <w:p w14:paraId="1920242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第六条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人防专家的主要职责：</w:t>
      </w:r>
    </w:p>
    <w:p w14:paraId="617D05A3">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eastAsia="zh-CN"/>
        </w:rPr>
        <w:t>（一）参与</w:t>
      </w:r>
      <w:r>
        <w:rPr>
          <w:rFonts w:hint="default" w:ascii="Times New Roman" w:hAnsi="Times New Roman" w:eastAsia="仿宋_GB2312" w:cs="Times New Roman"/>
          <w:b w:val="0"/>
          <w:bCs w:val="0"/>
          <w:color w:val="auto"/>
          <w:sz w:val="32"/>
          <w:szCs w:val="32"/>
          <w:lang w:val="en-US" w:eastAsia="zh-CN"/>
        </w:rPr>
        <w:t>自治区</w:t>
      </w:r>
      <w:r>
        <w:rPr>
          <w:rFonts w:hint="default" w:ascii="Times New Roman" w:hAnsi="Times New Roman" w:eastAsia="仿宋_GB2312" w:cs="Times New Roman"/>
          <w:b w:val="0"/>
          <w:bCs w:val="0"/>
          <w:color w:val="auto"/>
          <w:sz w:val="32"/>
          <w:szCs w:val="32"/>
          <w:lang w:eastAsia="zh-CN"/>
        </w:rPr>
        <w:t>人民防空科研重大研究课题、重要事项的论证等工作；</w:t>
      </w:r>
    </w:p>
    <w:p w14:paraId="33E6DF39">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eastAsia="zh-CN"/>
        </w:rPr>
        <w:t>（二）参与自治区人民防空科研立项、技术咨询、项目验收、可行性研究、监督评估、</w:t>
      </w:r>
      <w:r>
        <w:rPr>
          <w:rFonts w:hint="default" w:ascii="Times New Roman" w:hAnsi="Times New Roman" w:eastAsia="仿宋_GB2312" w:cs="Times New Roman"/>
          <w:b w:val="0"/>
          <w:bCs w:val="0"/>
          <w:color w:val="auto"/>
          <w:sz w:val="32"/>
          <w:szCs w:val="32"/>
          <w:lang w:val="en-US" w:eastAsia="zh-CN"/>
        </w:rPr>
        <w:t>奖励评定</w:t>
      </w:r>
      <w:r>
        <w:rPr>
          <w:rFonts w:hint="default" w:ascii="Times New Roman" w:hAnsi="Times New Roman" w:eastAsia="仿宋_GB2312" w:cs="Times New Roman"/>
          <w:b w:val="0"/>
          <w:bCs w:val="0"/>
          <w:color w:val="auto"/>
          <w:sz w:val="32"/>
          <w:szCs w:val="32"/>
          <w:lang w:eastAsia="zh-CN"/>
        </w:rPr>
        <w:t>等工作；</w:t>
      </w:r>
    </w:p>
    <w:p w14:paraId="4625BBA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eastAsia="zh-CN"/>
        </w:rPr>
        <w:t>（三）参与人民防空发展规划、政策法规、规范性文件的编制、标准评审、人员培训和技术指导服务等工作；</w:t>
      </w:r>
    </w:p>
    <w:p w14:paraId="38D3388C">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（四）承担其他需要人防专家参与的工作。</w:t>
      </w:r>
    </w:p>
    <w:p w14:paraId="493B598D">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第七条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w:t>
      </w:r>
      <w:r>
        <w:rPr>
          <w:rFonts w:hint="default" w:ascii="Times New Roman" w:hAnsi="Times New Roman" w:eastAsia="仿宋_GB2312" w:cs="Times New Roman"/>
          <w:b w:val="0"/>
          <w:bCs w:val="0"/>
          <w:sz w:val="32"/>
          <w:szCs w:val="32"/>
          <w:lang w:val="en-US" w:eastAsia="zh-CN"/>
        </w:rPr>
        <w:t>专家库管理部门根据</w:t>
      </w:r>
      <w:r>
        <w:rPr>
          <w:rFonts w:hint="default" w:ascii="Times New Roman" w:hAnsi="Times New Roman" w:eastAsia="仿宋_GB2312" w:cs="Times New Roman"/>
          <w:b w:val="0"/>
          <w:bCs w:val="0"/>
          <w:sz w:val="32"/>
          <w:szCs w:val="32"/>
          <w:lang w:eastAsia="zh-CN"/>
        </w:rPr>
        <w:t>人民防空科研工作需要，采用</w:t>
      </w:r>
      <w:r>
        <w:rPr>
          <w:rFonts w:hint="default" w:ascii="Times New Roman" w:hAnsi="Times New Roman" w:eastAsia="仿宋_GB2312" w:cs="Times New Roman"/>
          <w:b w:val="0"/>
          <w:bCs w:val="0"/>
          <w:color w:val="auto"/>
          <w:sz w:val="32"/>
          <w:szCs w:val="32"/>
          <w:lang w:eastAsia="zh-CN"/>
        </w:rPr>
        <w:t>公开征集、单位推荐与直接邀请相</w:t>
      </w:r>
      <w:r>
        <w:rPr>
          <w:rFonts w:hint="default" w:ascii="Times New Roman" w:hAnsi="Times New Roman" w:eastAsia="仿宋_GB2312" w:cs="Times New Roman"/>
          <w:b w:val="0"/>
          <w:bCs w:val="0"/>
          <w:sz w:val="32"/>
          <w:szCs w:val="32"/>
          <w:lang w:eastAsia="zh-CN"/>
        </w:rPr>
        <w:t>结合的方式，选聘人防专家入库。人防专家接受聘请时，应签</w:t>
      </w:r>
      <w:r>
        <w:rPr>
          <w:rFonts w:hint="default" w:ascii="Times New Roman" w:hAnsi="Times New Roman" w:eastAsia="仿宋_GB2312" w:cs="Times New Roman"/>
          <w:b w:val="0"/>
          <w:bCs w:val="0"/>
          <w:sz w:val="32"/>
          <w:szCs w:val="32"/>
          <w:lang w:val="en-US" w:eastAsia="zh-CN"/>
        </w:rPr>
        <w:t>署</w:t>
      </w:r>
      <w:r>
        <w:rPr>
          <w:rFonts w:hint="default" w:ascii="Times New Roman" w:hAnsi="Times New Roman" w:eastAsia="仿宋_GB2312" w:cs="Times New Roman"/>
          <w:b w:val="0"/>
          <w:bCs w:val="0"/>
          <w:sz w:val="32"/>
          <w:szCs w:val="32"/>
          <w:lang w:eastAsia="zh-CN"/>
        </w:rPr>
        <w:t>《新疆维吾尔自治区人民防空专家入库承诺书》。</w:t>
      </w:r>
    </w:p>
    <w:p w14:paraId="2CE69289">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黑体" w:cs="Times New Roman"/>
          <w:b w:val="0"/>
          <w:bCs w:val="0"/>
          <w:sz w:val="32"/>
          <w:szCs w:val="32"/>
          <w:lang w:eastAsia="zh-CN"/>
        </w:rPr>
        <w:t>第八条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人防专家应当符合以下基本条件：</w:t>
      </w:r>
    </w:p>
    <w:p w14:paraId="46F53A45">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color w:val="auto"/>
          <w:kern w:val="0"/>
          <w:sz w:val="32"/>
          <w:szCs w:val="32"/>
          <w:shd w:val="clear" w:color="auto" w:fill="FFFFFF"/>
          <w:lang w:val="en-US" w:eastAsia="zh-CN" w:bidi="ar"/>
        </w:rPr>
        <w:t>拥护中华人民共和国宪法，拥护遵守国家法律和社会公德，爱国爱疆，具备较高的政治素质。</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无学术道德问题，无不良社会信用记录和违纪违法等记录；</w:t>
      </w:r>
    </w:p>
    <w:p w14:paraId="48606D2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（二）熟悉国家和自治区相关法律法规、政策措施。精通专业业务，熟悉行业情况，在本行业领域具有代表性、影响力，享有一定声誉；</w:t>
      </w:r>
    </w:p>
    <w:p w14:paraId="6E9958C9">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（三）具有专业的学术判断力和良好的职业道德，能够认真、公正、诚实、廉洁的履行职责；</w:t>
      </w:r>
    </w:p>
    <w:p w14:paraId="527DD790">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（四）具有副高级（含）以上专业技术职称或注册职业资格（从事行业管理的专家除外），或从事相关行业研究或管理工作8年（含）以上，具备较高的理论水平和较好的分析评价能力；</w:t>
      </w:r>
    </w:p>
    <w:p w14:paraId="69AAEAA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（五）具备履行专家职责的时间精力、身体条件和个人意愿，年龄一般不超过70周岁；</w:t>
      </w:r>
    </w:p>
    <w:p w14:paraId="0D2B7495">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（六）参选专家应取</w:t>
      </w:r>
      <w:r>
        <w:rPr>
          <w:rFonts w:hint="default" w:ascii="Times New Roman" w:hAnsi="Times New Roman" w:eastAsia="仿宋_GB2312" w:cs="Times New Roman"/>
          <w:color w:val="auto"/>
          <w:kern w:val="0"/>
          <w:sz w:val="32"/>
          <w:szCs w:val="32"/>
          <w:shd w:val="clear" w:color="auto" w:fill="FFFFFF"/>
          <w:lang w:val="en-US" w:eastAsia="zh-CN" w:bidi="ar"/>
        </w:rPr>
        <w:t>得人事关系所在单位的推荐和确认。</w:t>
      </w:r>
    </w:p>
    <w:p w14:paraId="296E5CF5">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第九条</w:t>
      </w:r>
      <w:r>
        <w:rPr>
          <w:rStyle w:val="27"/>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专家入库管理。</w:t>
      </w:r>
      <w:r>
        <w:rPr>
          <w:rFonts w:hint="default" w:ascii="Times New Roman" w:hAnsi="Times New Roman" w:eastAsia="仿宋_GB2312" w:cs="Times New Roman"/>
          <w:b w:val="0"/>
          <w:bCs w:val="0"/>
          <w:sz w:val="32"/>
          <w:szCs w:val="32"/>
          <w:lang w:eastAsia="zh-CN"/>
        </w:rPr>
        <w:t>人防专家入库应按照以下程序进行：</w:t>
      </w:r>
    </w:p>
    <w:p w14:paraId="25FA55A9">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征集形式</w:t>
      </w:r>
      <w:r>
        <w:rPr>
          <w:rFonts w:hint="default" w:ascii="Times New Roman" w:hAnsi="Times New Roman" w:eastAsia="仿宋_GB2312" w:cs="Times New Roman"/>
          <w:b w:val="0"/>
          <w:bCs w:val="0"/>
          <w:sz w:val="32"/>
          <w:szCs w:val="32"/>
          <w:lang w:eastAsia="zh-CN"/>
        </w:rPr>
        <w:t>。专家库管理部门通过自治区国防动员办公室门户网站向社会发布征集公告，明确专业要求、申报时间和需要提交的材料等事项；</w:t>
      </w:r>
    </w:p>
    <w:p w14:paraId="73D3DAF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sz w:val="32"/>
          <w:szCs w:val="32"/>
          <w:lang w:eastAsia="zh-CN"/>
        </w:rPr>
        <w:t>入库申请。有应聘意愿的专家，按规定填写《新疆维吾尔自治区人民防空专家入库申请表》，</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并提供相关证明材料（身份证件、学历证书、技术职称、所属领域业绩成果等），经所在单位真实性审核后推荐提交</w:t>
      </w:r>
      <w:r>
        <w:rPr>
          <w:rFonts w:hint="default" w:ascii="Times New Roman" w:hAnsi="Times New Roman" w:eastAsia="仿宋_GB2312" w:cs="Times New Roman"/>
          <w:b w:val="0"/>
          <w:bCs w:val="0"/>
          <w:sz w:val="32"/>
          <w:szCs w:val="32"/>
          <w:lang w:eastAsia="zh-CN"/>
        </w:rPr>
        <w:t>；</w:t>
      </w:r>
    </w:p>
    <w:p w14:paraId="67F7EB60">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（三）资格审核。专家库管理部门组织开展入库审核，确认拟入库专家名单；</w:t>
      </w:r>
    </w:p>
    <w:p w14:paraId="37233827">
      <w:pPr>
        <w:pStyle w:val="2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2"/>
          <w:sz w:val="32"/>
          <w:szCs w:val="32"/>
          <w:shd w:val="clear" w:color="auto" w:fill="FFFFFF"/>
        </w:rPr>
      </w:pPr>
      <w:r>
        <w:rPr>
          <w:rFonts w:hint="default" w:ascii="Times New Roman" w:hAnsi="Times New Roman" w:eastAsia="仿宋_GB2312" w:cs="Times New Roman"/>
          <w:caps w:val="0"/>
          <w:color w:val="auto"/>
          <w:spacing w:val="0"/>
          <w:kern w:val="2"/>
          <w:sz w:val="32"/>
          <w:szCs w:val="32"/>
          <w:shd w:val="clear" w:color="auto" w:fill="FFFFFF"/>
          <w:lang w:val="en-US" w:eastAsia="zh-CN" w:bidi="ar"/>
        </w:rPr>
        <w:t>（四）资格公示。对拟入库专家名单进行公示，公示期为7个工作日。因工作需要，不宜进行公示的，从其规定</w:t>
      </w:r>
      <w:r>
        <w:rPr>
          <w:rFonts w:hint="default" w:ascii="Times New Roman" w:hAnsi="Times New Roman" w:eastAsia="仿宋_GB2312" w:cs="Times New Roman"/>
          <w:b w:val="0"/>
          <w:bCs w:val="0"/>
          <w:sz w:val="32"/>
          <w:szCs w:val="32"/>
          <w:lang w:eastAsia="zh-CN"/>
        </w:rPr>
        <w:t>；</w:t>
      </w:r>
    </w:p>
    <w:p w14:paraId="73CF8CEB">
      <w:pPr>
        <w:pStyle w:val="2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2"/>
          <w:sz w:val="32"/>
          <w:szCs w:val="32"/>
          <w:shd w:val="clear" w:color="auto" w:fill="FFFFFF"/>
        </w:rPr>
      </w:pPr>
      <w:r>
        <w:rPr>
          <w:rFonts w:hint="default" w:ascii="Times New Roman" w:hAnsi="Times New Roman" w:eastAsia="仿宋_GB2312" w:cs="Times New Roman"/>
          <w:caps w:val="0"/>
          <w:color w:val="auto"/>
          <w:spacing w:val="0"/>
          <w:kern w:val="2"/>
          <w:sz w:val="32"/>
          <w:szCs w:val="32"/>
          <w:shd w:val="clear" w:color="auto" w:fill="FFFFFF"/>
          <w:lang w:val="en-US" w:eastAsia="zh-CN" w:bidi="ar"/>
        </w:rPr>
        <w:t>（五）批准入库。对公示无异议的专家名单经批准后，</w:t>
      </w:r>
      <w:r>
        <w:rPr>
          <w:rFonts w:hint="default" w:ascii="Times New Roman" w:hAnsi="Times New Roman" w:eastAsia="仿宋_GB2312" w:cs="Times New Roman"/>
          <w:color w:val="auto"/>
          <w:kern w:val="2"/>
          <w:sz w:val="32"/>
          <w:szCs w:val="32"/>
          <w:lang w:val="en-US" w:eastAsia="zh-CN" w:bidi="ar"/>
        </w:rPr>
        <w:t>专家库管理部门</w:t>
      </w:r>
      <w:r>
        <w:rPr>
          <w:rFonts w:hint="default" w:ascii="Times New Roman" w:hAnsi="Times New Roman" w:eastAsia="仿宋_GB2312" w:cs="Times New Roman"/>
          <w:caps w:val="0"/>
          <w:color w:val="auto"/>
          <w:spacing w:val="0"/>
          <w:kern w:val="2"/>
          <w:sz w:val="32"/>
          <w:szCs w:val="32"/>
          <w:shd w:val="clear" w:color="auto" w:fill="FFFFFF"/>
          <w:lang w:val="en-US" w:eastAsia="zh-CN" w:bidi="ar"/>
        </w:rPr>
        <w:t>将入选专家信息录入专家库系统，正式成为自治区</w:t>
      </w:r>
      <w:r>
        <w:rPr>
          <w:rFonts w:hint="default" w:ascii="Times New Roman" w:hAnsi="Times New Roman" w:eastAsia="仿宋_GB2312" w:cs="Times New Roman"/>
          <w:b w:val="0"/>
          <w:bCs w:val="0"/>
          <w:sz w:val="32"/>
          <w:szCs w:val="32"/>
          <w:lang w:eastAsia="zh-CN"/>
        </w:rPr>
        <w:t>人民防空</w:t>
      </w:r>
      <w:r>
        <w:rPr>
          <w:rFonts w:hint="default" w:ascii="Times New Roman" w:hAnsi="Times New Roman" w:eastAsia="仿宋_GB2312" w:cs="Times New Roman"/>
          <w:caps w:val="0"/>
          <w:color w:val="auto"/>
          <w:spacing w:val="0"/>
          <w:kern w:val="2"/>
          <w:sz w:val="32"/>
          <w:szCs w:val="32"/>
          <w:shd w:val="clear" w:color="auto" w:fill="FFFFFF"/>
          <w:lang w:val="en-US" w:eastAsia="zh-CN" w:bidi="ar"/>
        </w:rPr>
        <w:t>专家库成员。</w:t>
      </w:r>
    </w:p>
    <w:p w14:paraId="2B4ED401">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Style w:val="27"/>
          <w:rFonts w:hint="default" w:ascii="Times New Roman" w:hAnsi="Times New Roman" w:eastAsia="黑体" w:cs="Times New Roman"/>
          <w:b w:val="0"/>
          <w:bCs w:val="0"/>
          <w:sz w:val="32"/>
          <w:szCs w:val="32"/>
          <w:lang w:eastAsia="zh-CN"/>
        </w:rPr>
        <w:t>第十条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专家出库管理。入库专家有下列情况者，应当终止其专家资格：</w:t>
      </w:r>
    </w:p>
    <w:p w14:paraId="3D2EA817">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（一）政治立场不坚定，公开发表与党的路线方针政策相违背言论的；</w:t>
      </w:r>
    </w:p>
    <w:p w14:paraId="5505C0E5">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（二）收受他人财物或者接受他人请托、影响客观公正履行职责的</w:t>
      </w:r>
      <w:r>
        <w:rPr>
          <w:rFonts w:hint="eastAsia" w:ascii="Times New Roman" w:hAnsi="Times New Roman" w:eastAsia="仿宋_GB2312" w:cs="Times New Roman"/>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或利用专家名义牟取不正当利益的；</w:t>
      </w:r>
    </w:p>
    <w:p w14:paraId="31B5E164">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（三）与项目有关单位存在利益关系，未主动提出回避并造成不良影响的；</w:t>
      </w:r>
    </w:p>
    <w:p w14:paraId="28101CCB">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（四）履行专家职责期间，泄露获取的技术、商业秘密、未公开的政策信息以及其他不宜公开内容的；</w:t>
      </w:r>
    </w:p>
    <w:p w14:paraId="1149864F">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（五）连续三次未在规定时间内回复工作邀请，或连续三次接受邀请后缺席的；</w:t>
      </w:r>
    </w:p>
    <w:p w14:paraId="130A5B75">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（六）存在玩忽职守或者其他不认真履行职责行为，导致恶劣影响的；</w:t>
      </w:r>
    </w:p>
    <w:p w14:paraId="6C98B54C">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（七）出现学术道德问题、不良社会信用记录、违法违纪记录等情形的；</w:t>
      </w:r>
    </w:p>
    <w:p w14:paraId="21F99603">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（八）因工作变动或身体原因，不再适宜担任专家的；</w:t>
      </w:r>
    </w:p>
    <w:p w14:paraId="2149B9AA">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（九）年满70周岁的；</w:t>
      </w:r>
    </w:p>
    <w:p w14:paraId="0808B398">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（十）不适宜担任专家的其他情形。</w:t>
      </w:r>
    </w:p>
    <w:p w14:paraId="3944486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第十一条</w:t>
      </w:r>
      <w:r>
        <w:rPr>
          <w:rStyle w:val="27"/>
          <w:rFonts w:hint="default" w:ascii="Times New Roman" w:hAnsi="Times New Roman" w:eastAsia="黑体" w:cs="Times New Roman"/>
          <w:b w:val="0"/>
          <w:bCs w:val="0"/>
          <w:sz w:val="32"/>
          <w:szCs w:val="32"/>
          <w:lang w:val="en-US" w:eastAsia="zh-CN"/>
        </w:rPr>
        <w:t xml:space="preserve">  </w:t>
      </w:r>
      <w:r>
        <w:rPr>
          <w:rStyle w:val="27"/>
          <w:rFonts w:hint="default" w:ascii="Times New Roman" w:hAnsi="Times New Roman" w:eastAsia="仿宋_GB2312" w:cs="Times New Roman"/>
          <w:b w:val="0"/>
          <w:bCs w:val="0"/>
          <w:sz w:val="32"/>
          <w:szCs w:val="32"/>
          <w:lang w:val="en-US" w:eastAsia="zh-CN"/>
        </w:rPr>
        <w:t>履行工作期间，</w:t>
      </w:r>
      <w:r>
        <w:rPr>
          <w:rFonts w:hint="default" w:ascii="Times New Roman" w:hAnsi="Times New Roman" w:eastAsia="仿宋_GB2312" w:cs="Times New Roman"/>
          <w:b w:val="0"/>
          <w:bCs w:val="0"/>
          <w:sz w:val="32"/>
          <w:szCs w:val="32"/>
          <w:lang w:eastAsia="zh-CN"/>
        </w:rPr>
        <w:t>人防专家享有以下权利：</w:t>
      </w:r>
    </w:p>
    <w:p w14:paraId="6F2F374E">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（一）向自治区国防动员办公室提出工作意见和建议；</w:t>
      </w:r>
    </w:p>
    <w:p w14:paraId="3BBBAB6C">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（二）在工作中独立发表个人意见，可保留个人意见和建议，不受任何单位、组织和个人的干预；</w:t>
      </w:r>
    </w:p>
    <w:p w14:paraId="0344B061">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（三）优先获得人民防空有关标准、信息及技术资料；</w:t>
      </w:r>
    </w:p>
    <w:p w14:paraId="4376E40E">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（四）参加人民防空技术交流及评审咨询等活动；</w:t>
      </w:r>
    </w:p>
    <w:p w14:paraId="71D4C0D2">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（五）自愿申请退出专家库；</w:t>
      </w:r>
    </w:p>
    <w:p w14:paraId="040701D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（六）抵制和检举人民防空科研活动过程中的违法违规行为；</w:t>
      </w:r>
    </w:p>
    <w:p w14:paraId="32D364E5">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七）按相关规定获取合理的劳动报酬。</w:t>
      </w:r>
    </w:p>
    <w:p w14:paraId="5FE54EA4">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第十二条</w:t>
      </w:r>
      <w:r>
        <w:rPr>
          <w:rStyle w:val="27"/>
          <w:rFonts w:hint="default" w:ascii="Times New Roman" w:hAnsi="Times New Roman" w:eastAsia="仿宋_GB2312" w:cs="Times New Roman"/>
          <w:b w:val="0"/>
          <w:bCs w:val="0"/>
          <w:sz w:val="32"/>
          <w:szCs w:val="32"/>
          <w:lang w:val="en-US" w:eastAsia="zh-CN"/>
        </w:rPr>
        <w:t xml:space="preserve">  履行工作期间，</w:t>
      </w:r>
      <w:r>
        <w:rPr>
          <w:rFonts w:hint="default" w:ascii="Times New Roman" w:hAnsi="Times New Roman" w:eastAsia="仿宋_GB2312" w:cs="Times New Roman"/>
          <w:b w:val="0"/>
          <w:bCs w:val="0"/>
          <w:sz w:val="32"/>
          <w:szCs w:val="32"/>
          <w:lang w:eastAsia="zh-CN"/>
        </w:rPr>
        <w:t>人防专家应承担以下义务：</w:t>
      </w:r>
    </w:p>
    <w:p w14:paraId="240353D2">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（一）按要求独立参加人民防空科研活动；</w:t>
      </w:r>
    </w:p>
    <w:p w14:paraId="50891A32">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（二）按照客观、公正、审慎、择优的原则，以科学、公正的态度参加评审和咨询工作，发表意见或建议，并承担个人责任；</w:t>
      </w:r>
    </w:p>
    <w:p w14:paraId="3BDFCACD">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（三）严格遵守人民防空科研活动工作纪律，应邀并准时参加人民防空科研活动；</w:t>
      </w:r>
    </w:p>
    <w:p w14:paraId="6DF1E536">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（四）对人民防空科研活动过程保密，不得泄露有关人民防空科研文件、人民防空科研情况和在人民防空科研活动中获悉的商业秘密和技术秘密；</w:t>
      </w:r>
    </w:p>
    <w:p w14:paraId="261AA50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（五）及时向</w:t>
      </w:r>
      <w:r>
        <w:rPr>
          <w:rFonts w:hint="default" w:ascii="Times New Roman" w:hAnsi="Times New Roman" w:eastAsia="仿宋_GB2312" w:cs="Times New Roman"/>
          <w:b w:val="0"/>
          <w:bCs w:val="0"/>
          <w:sz w:val="32"/>
          <w:szCs w:val="32"/>
          <w:lang w:val="en-US" w:eastAsia="zh-CN"/>
        </w:rPr>
        <w:t>自治区国防动员办公室</w:t>
      </w:r>
      <w:r>
        <w:rPr>
          <w:rFonts w:hint="default" w:ascii="Times New Roman" w:hAnsi="Times New Roman" w:eastAsia="仿宋_GB2312" w:cs="Times New Roman"/>
          <w:b w:val="0"/>
          <w:bCs w:val="0"/>
          <w:sz w:val="32"/>
          <w:szCs w:val="32"/>
          <w:lang w:eastAsia="zh-CN"/>
        </w:rPr>
        <w:t>反映或者举报人民防空科研活动过程中发现的违法违规行为；</w:t>
      </w:r>
    </w:p>
    <w:p w14:paraId="0F74DF8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000000"/>
          <w:sz w:val="32"/>
          <w:szCs w:val="32"/>
          <w:lang w:eastAsia="zh-CN"/>
        </w:rPr>
        <w:t>（六）承担自治区国防动员办公室安排的人民防空领域各类评审、咨询、论证、评估和认定等相关工作任务；</w:t>
      </w:r>
    </w:p>
    <w:p w14:paraId="3FB3C5F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（七）法律法规规定的其他义务。</w:t>
      </w:r>
    </w:p>
    <w:p w14:paraId="43EAA7E6">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caps w:val="0"/>
          <w:color w:val="auto"/>
          <w:spacing w:val="0"/>
          <w:kern w:val="0"/>
          <w:sz w:val="32"/>
          <w:szCs w:val="32"/>
          <w:shd w:val="clear" w:color="auto" w:fill="FFFFFF"/>
          <w:lang w:val="en-US" w:eastAsia="zh-CN" w:bidi="ar"/>
        </w:rPr>
        <w:t xml:space="preserve">第十三条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选取专家，应当遵循专业结构合理的原则，采用随机抽取的方式进行。</w:t>
      </w:r>
    </w:p>
    <w:p w14:paraId="241F1F5D">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方正黑体_GBK" w:cs="Times New Roman"/>
          <w:caps w:val="0"/>
          <w:color w:val="auto"/>
          <w:spacing w:val="0"/>
          <w:kern w:val="0"/>
          <w:sz w:val="32"/>
          <w:szCs w:val="32"/>
          <w:shd w:val="clear" w:color="auto" w:fill="FFFFFF"/>
          <w:lang w:val="en-US" w:eastAsia="zh-CN" w:bidi="ar"/>
        </w:rPr>
        <w:t>第十</w:t>
      </w:r>
      <w:r>
        <w:rPr>
          <w:rFonts w:hint="default" w:ascii="Times New Roman" w:hAnsi="Times New Roman" w:eastAsia="方正黑体_GBK" w:cs="Times New Roman"/>
          <w:caps w:val="0"/>
          <w:color w:val="auto"/>
          <w:spacing w:val="0"/>
          <w:kern w:val="0"/>
          <w:sz w:val="32"/>
          <w:szCs w:val="32"/>
          <w:shd w:val="clear" w:color="auto" w:fill="FFFFFF"/>
          <w:lang w:eastAsia="zh-CN" w:bidi="ar"/>
        </w:rPr>
        <w:t>四</w:t>
      </w:r>
      <w:r>
        <w:rPr>
          <w:rFonts w:hint="default" w:ascii="Times New Roman" w:hAnsi="Times New Roman" w:eastAsia="方正黑体_GBK" w:cs="Times New Roman"/>
          <w:caps w:val="0"/>
          <w:color w:val="auto"/>
          <w:spacing w:val="0"/>
          <w:kern w:val="0"/>
          <w:sz w:val="32"/>
          <w:szCs w:val="32"/>
          <w:shd w:val="clear" w:color="auto" w:fill="FFFFFF"/>
          <w:lang w:val="en-US" w:eastAsia="zh-CN" w:bidi="ar"/>
        </w:rPr>
        <w:t xml:space="preserve">条 </w:t>
      </w:r>
      <w:r>
        <w:rPr>
          <w:rFonts w:hint="default" w:ascii="Times New Roman" w:hAnsi="Times New Roman" w:eastAsia="方正黑体_GBK" w:cs="Times New Roman"/>
          <w:caps w:val="0"/>
          <w:color w:val="auto"/>
          <w:spacing w:val="0"/>
          <w:kern w:val="0"/>
          <w:sz w:val="32"/>
          <w:szCs w:val="32"/>
          <w:shd w:val="clear" w:color="auto" w:fill="FFFFFF"/>
          <w:lang w:eastAsia="zh-CN" w:bidi="ar"/>
        </w:rPr>
        <w:t xml:space="preserve"> </w:t>
      </w:r>
      <w:r>
        <w:rPr>
          <w:rFonts w:hint="default" w:ascii="Times New Roman" w:hAnsi="Times New Roman" w:eastAsia="仿宋_GB2312" w:cs="Times New Roman"/>
          <w:b w:val="0"/>
          <w:bCs w:val="0"/>
          <w:color w:val="auto"/>
          <w:kern w:val="0"/>
          <w:sz w:val="32"/>
          <w:szCs w:val="32"/>
          <w:lang w:val="en-US" w:eastAsia="zh-CN" w:bidi="ar"/>
        </w:rPr>
        <w:t>专家的随机抽取需按照下列程序进行：</w:t>
      </w:r>
    </w:p>
    <w:p w14:paraId="30E76AEC">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一）提出申请。专家使用单位提出专家使用需求，提出所需专家条件、数量、选取范围、行业分类、工作时间、工作地点、回避要求等信息，按程序提交专家库管理部门审核。专家库管理部门在2个工作日内审核并给予通过或补充信息的答复，审核通过的进行随机抽取</w:t>
      </w:r>
      <w:r>
        <w:rPr>
          <w:rFonts w:hint="eastAsia" w:ascii="Times New Roman" w:hAnsi="Times New Roman" w:eastAsia="仿宋_GB2312" w:cs="Times New Roman"/>
          <w:caps w:val="0"/>
          <w:color w:val="auto"/>
          <w:spacing w:val="0"/>
          <w:kern w:val="0"/>
          <w:sz w:val="32"/>
          <w:szCs w:val="32"/>
          <w:shd w:val="clear" w:color="auto" w:fill="FFFFFF"/>
          <w:lang w:val="en-US" w:eastAsia="zh-CN" w:bidi="ar"/>
        </w:rPr>
        <w:t>；</w:t>
      </w:r>
    </w:p>
    <w:p w14:paraId="2C0B98E2">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b w:val="0"/>
          <w:bCs w:val="0"/>
          <w:color w:val="auto"/>
          <w:kern w:val="0"/>
          <w:sz w:val="32"/>
          <w:szCs w:val="32"/>
          <w:lang w:val="en-US" w:eastAsia="zh-CN" w:bidi="ar"/>
        </w:rPr>
        <w:t>抽取专家。在有关部门监督下，按不低于所需专家数量3倍的比例在专家库随机抽取候选专家名单</w:t>
      </w:r>
      <w:r>
        <w:rPr>
          <w:rFonts w:hint="eastAsia" w:ascii="Times New Roman" w:hAnsi="Times New Roman" w:eastAsia="仿宋_GB2312" w:cs="Times New Roman"/>
          <w:b w:val="0"/>
          <w:bCs w:val="0"/>
          <w:color w:val="auto"/>
          <w:kern w:val="0"/>
          <w:sz w:val="32"/>
          <w:szCs w:val="32"/>
          <w:lang w:val="en-US" w:eastAsia="zh-CN" w:bidi="ar"/>
        </w:rPr>
        <w:t>；</w:t>
      </w:r>
    </w:p>
    <w:p w14:paraId="626E49F6">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caps w:val="0"/>
          <w:color w:val="auto"/>
          <w:spacing w:val="0"/>
          <w:kern w:val="0"/>
          <w:sz w:val="32"/>
          <w:szCs w:val="32"/>
          <w:shd w:val="clear" w:color="auto" w:fill="FFFFFF"/>
          <w:lang w:val="en-US" w:eastAsia="zh-CN" w:bidi="ar"/>
        </w:rPr>
        <w:t>（三）确</w:t>
      </w:r>
      <w:r>
        <w:rPr>
          <w:rFonts w:hint="default" w:ascii="Times New Roman" w:hAnsi="Times New Roman" w:eastAsia="仿宋_GB2312" w:cs="Times New Roman"/>
          <w:b w:val="0"/>
          <w:bCs w:val="0"/>
          <w:color w:val="auto"/>
          <w:kern w:val="0"/>
          <w:sz w:val="32"/>
          <w:szCs w:val="32"/>
          <w:lang w:val="en-US" w:eastAsia="zh-CN" w:bidi="ar"/>
        </w:rPr>
        <w:t>定专家。按照抽取顺序与候选专家联系，确定其是否可以参加专家工作。专家数量不能满足工作需求的，不足部分可按照上述流程进行再次抽取，直到满足工作需求</w:t>
      </w:r>
      <w:r>
        <w:rPr>
          <w:rFonts w:hint="eastAsia" w:ascii="Times New Roman" w:hAnsi="Times New Roman" w:eastAsia="仿宋_GB2312" w:cs="Times New Roman"/>
          <w:b w:val="0"/>
          <w:bCs w:val="0"/>
          <w:color w:val="auto"/>
          <w:kern w:val="0"/>
          <w:sz w:val="32"/>
          <w:szCs w:val="32"/>
          <w:lang w:val="en-US" w:eastAsia="zh-CN" w:bidi="ar"/>
        </w:rPr>
        <w:t>；</w:t>
      </w:r>
    </w:p>
    <w:p w14:paraId="29394823">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caps w:val="0"/>
          <w:color w:val="auto"/>
          <w:spacing w:val="0"/>
          <w:kern w:val="0"/>
          <w:sz w:val="32"/>
          <w:szCs w:val="32"/>
          <w:shd w:val="clear" w:color="auto" w:fill="FFFFFF"/>
          <w:lang w:val="en-US" w:eastAsia="zh-CN" w:bidi="ar"/>
        </w:rPr>
        <w:t>（四）确定候补。在满足工作所需的专家数后，要确定一定数量的候补专家，并根据实际情况按先后顺序</w:t>
      </w:r>
      <w:r>
        <w:rPr>
          <w:rFonts w:hint="default" w:ascii="Times New Roman" w:hAnsi="Times New Roman" w:eastAsia="仿宋_GB2312" w:cs="Times New Roman"/>
          <w:b w:val="0"/>
          <w:bCs w:val="0"/>
          <w:color w:val="auto"/>
          <w:sz w:val="32"/>
          <w:szCs w:val="32"/>
          <w:lang w:val="en-US" w:eastAsia="zh-CN"/>
        </w:rPr>
        <w:t>递补。</w:t>
      </w:r>
    </w:p>
    <w:p w14:paraId="0B765826">
      <w:pPr>
        <w:pStyle w:val="2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rPr>
      </w:pPr>
      <w:r>
        <w:rPr>
          <w:rFonts w:hint="default" w:ascii="Times New Roman" w:hAnsi="Times New Roman" w:eastAsia="方正黑体_GBK" w:cs="Times New Roman"/>
          <w:color w:val="auto"/>
          <w:kern w:val="0"/>
          <w:sz w:val="32"/>
          <w:szCs w:val="32"/>
          <w:shd w:val="clear" w:color="auto" w:fill="FFFFFF"/>
          <w:lang w:val="en-US" w:eastAsia="zh-CN" w:bidi="ar"/>
        </w:rPr>
        <w:t>第十</w:t>
      </w:r>
      <w:r>
        <w:rPr>
          <w:rFonts w:hint="default" w:ascii="Times New Roman" w:hAnsi="Times New Roman" w:eastAsia="方正黑体_GBK" w:cs="Times New Roman"/>
          <w:color w:val="auto"/>
          <w:kern w:val="0"/>
          <w:sz w:val="32"/>
          <w:szCs w:val="32"/>
          <w:shd w:val="clear" w:color="auto" w:fill="FFFFFF"/>
          <w:lang w:eastAsia="zh-CN" w:bidi="ar"/>
        </w:rPr>
        <w:t>五</w:t>
      </w:r>
      <w:r>
        <w:rPr>
          <w:rFonts w:hint="default" w:ascii="Times New Roman" w:hAnsi="Times New Roman" w:eastAsia="方正黑体_GBK" w:cs="Times New Roman"/>
          <w:color w:val="auto"/>
          <w:kern w:val="0"/>
          <w:sz w:val="32"/>
          <w:szCs w:val="32"/>
          <w:shd w:val="clear" w:color="auto" w:fill="FFFFFF"/>
          <w:lang w:val="en-US" w:eastAsia="zh-CN" w:bidi="ar"/>
        </w:rPr>
        <w:t>条</w:t>
      </w:r>
      <w:r>
        <w:rPr>
          <w:rFonts w:hint="default" w:ascii="Times New Roman" w:hAnsi="Times New Roman" w:eastAsia="方正仿宋_GBK" w:cs="Times New Roman"/>
          <w:color w:val="auto"/>
          <w:kern w:val="2"/>
          <w:sz w:val="32"/>
          <w:szCs w:val="32"/>
          <w:lang w:val="en-US" w:eastAsia="zh-CN" w:bidi="ar"/>
        </w:rPr>
        <w:t xml:space="preserve"> </w:t>
      </w:r>
      <w:r>
        <w:rPr>
          <w:rFonts w:hint="eastAsia" w:ascii="Times New Roman" w:hAnsi="Times New Roman" w:eastAsia="方正仿宋_GBK" w:cs="Times New Roman"/>
          <w:color w:val="auto"/>
          <w:kern w:val="2"/>
          <w:sz w:val="32"/>
          <w:szCs w:val="32"/>
          <w:lang w:val="en-US" w:eastAsia="zh-CN" w:bidi="ar"/>
        </w:rPr>
        <w:t xml:space="preserve">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专家选取采取轮换原则。原则上每位专家每年度参与评审工作不超过10次。</w:t>
      </w:r>
    </w:p>
    <w:p w14:paraId="56E41C7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第十六条  </w:t>
      </w:r>
      <w:r>
        <w:rPr>
          <w:rStyle w:val="27"/>
          <w:rFonts w:hint="default" w:ascii="Times New Roman" w:hAnsi="Times New Roman" w:eastAsia="仿宋_GB2312" w:cs="Times New Roman"/>
          <w:b w:val="0"/>
          <w:bCs w:val="0"/>
          <w:sz w:val="32"/>
          <w:szCs w:val="32"/>
          <w:lang w:eastAsia="zh-CN"/>
        </w:rPr>
        <w:t>专家选取遵循回避原则。涉及下列回避事项，专家在参与相关活动前需主动提出回避请求：</w:t>
      </w:r>
    </w:p>
    <w:p w14:paraId="0B62F298">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（一）系被评审项目的负责人或参与人员；</w:t>
      </w:r>
    </w:p>
    <w:p w14:paraId="1974F133">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（二）与被评审项目负责人有近亲属关系等利益关系；</w:t>
      </w:r>
    </w:p>
    <w:p w14:paraId="211D9C93">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（三）与被评审项目单位有经济利益关系；</w:t>
      </w:r>
    </w:p>
    <w:p w14:paraId="7135C949">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（四）与被评审项目负责人隶属于同一法人单位，或所在单位与被评审项目申报单位有隶属关系；</w:t>
      </w:r>
    </w:p>
    <w:p w14:paraId="68C48055">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（五）其他可能妨碍评审公平、公正的其他情形。</w:t>
      </w:r>
    </w:p>
    <w:p w14:paraId="76A4920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黑体"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第十七条 </w:t>
      </w:r>
      <w:r>
        <w:rPr>
          <w:rStyle w:val="27"/>
          <w:rFonts w:hint="default" w:ascii="Times New Roman" w:hAnsi="Times New Roman" w:eastAsia="仿宋_GB2312" w:cs="Times New Roman"/>
          <w:b w:val="0"/>
          <w:bCs w:val="0"/>
          <w:sz w:val="32"/>
          <w:szCs w:val="32"/>
          <w:lang w:eastAsia="zh-CN"/>
        </w:rPr>
        <w:t xml:space="preserve"> 专家使用单位应当加强专家评审意见管理，如实记录所有专家意见。在评审过程中，不得通过明示或暗示的方式对评审结果进行干预操控。评审活动结束后，专家意见应当及时记录保存，确保专家参与评审过程、结果可追溯。</w:t>
      </w:r>
    </w:p>
    <w:p w14:paraId="59117861">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第十八条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本办法由自治区国防动员办公室负责解释。</w:t>
      </w:r>
    </w:p>
    <w:p w14:paraId="03E3CB2A">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Style w:val="27"/>
          <w:rFonts w:hint="default" w:ascii="Times New Roman" w:hAnsi="Times New Roman" w:eastAsia="黑体" w:cs="Times New Roman"/>
          <w:b w:val="0"/>
          <w:bCs w:val="0"/>
          <w:sz w:val="32"/>
          <w:szCs w:val="32"/>
          <w:lang w:eastAsia="zh-CN"/>
        </w:rPr>
        <w:t>第十九条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本办法</w:t>
      </w:r>
      <w:r>
        <w:rPr>
          <w:rFonts w:hint="default" w:ascii="Times New Roman" w:hAnsi="Times New Roman" w:eastAsia="仿宋_GB2312" w:cs="Times New Roman"/>
          <w:color w:val="auto"/>
          <w:sz w:val="32"/>
          <w:szCs w:val="32"/>
        </w:rPr>
        <w:t>自</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02</w:t>
      </w:r>
      <w:r>
        <w:rPr>
          <w:rFonts w:hint="default" w:ascii="Times New Roman" w:hAnsi="Times New Roman" w:eastAsia="仿宋_GB2312" w:cs="Times New Roman"/>
          <w:color w:val="auto"/>
          <w:sz w:val="32"/>
          <w:szCs w:val="32"/>
          <w:u w:val="none"/>
          <w:lang w:eastAsia="zh-CN"/>
        </w:rPr>
        <w:t>6</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b w:val="0"/>
          <w:bCs w:val="0"/>
          <w:sz w:val="32"/>
          <w:szCs w:val="32"/>
          <w:lang w:eastAsia="zh-CN"/>
        </w:rPr>
        <w:t>起施行，</w:t>
      </w:r>
      <w:r>
        <w:rPr>
          <w:rFonts w:hint="default" w:ascii="Times New Roman" w:hAnsi="Times New Roman" w:eastAsia="仿宋_GB2312" w:cs="Times New Roman"/>
          <w:b w:val="0"/>
          <w:bCs w:val="0"/>
          <w:color w:val="auto"/>
          <w:sz w:val="32"/>
          <w:szCs w:val="32"/>
          <w:u w:val="none"/>
          <w:lang w:eastAsia="zh-CN"/>
        </w:rPr>
        <w:t>有效期5年。</w:t>
      </w:r>
      <w:r>
        <w:rPr>
          <w:rFonts w:hint="default" w:ascii="Times New Roman" w:hAnsi="Times New Roman" w:eastAsia="仿宋_GB2312" w:cs="Times New Roman"/>
          <w:b w:val="0"/>
          <w:bCs w:val="0"/>
          <w:sz w:val="32"/>
          <w:szCs w:val="32"/>
          <w:lang w:eastAsia="zh-CN"/>
        </w:rPr>
        <w:t>《新疆维吾尔自治区人防专家库管理办法（</w:t>
      </w:r>
      <w:r>
        <w:rPr>
          <w:rFonts w:hint="default" w:ascii="Times New Roman" w:hAnsi="Times New Roman" w:eastAsia="仿宋_GB2312" w:cs="Times New Roman"/>
          <w:b w:val="0"/>
          <w:bCs w:val="0"/>
          <w:sz w:val="32"/>
          <w:szCs w:val="32"/>
          <w:lang w:val="en-US" w:eastAsia="zh-CN"/>
        </w:rPr>
        <w:t>暂行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u w:val="none"/>
          <w:lang w:eastAsia="zh-CN"/>
        </w:rPr>
        <w:t>（新人防办〔</w:t>
      </w:r>
      <w:r>
        <w:rPr>
          <w:rFonts w:hint="default" w:ascii="Times New Roman" w:hAnsi="Times New Roman" w:eastAsia="仿宋_GB2312" w:cs="Times New Roman"/>
          <w:color w:val="auto"/>
          <w:sz w:val="32"/>
          <w:szCs w:val="32"/>
          <w:u w:val="none"/>
          <w:lang w:val="en-US" w:eastAsia="zh-CN"/>
        </w:rPr>
        <w:t>2015</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45号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同时废止</w:t>
      </w:r>
      <w:r>
        <w:rPr>
          <w:rFonts w:hint="default" w:ascii="Times New Roman" w:hAnsi="Times New Roman" w:eastAsia="仿宋_GB2312" w:cs="Times New Roman"/>
          <w:b w:val="0"/>
          <w:bCs w:val="0"/>
          <w:sz w:val="32"/>
          <w:szCs w:val="32"/>
          <w:lang w:eastAsia="zh-CN"/>
        </w:rPr>
        <w:t>。</w:t>
      </w:r>
    </w:p>
    <w:p w14:paraId="1D149B8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7479CEA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b w:val="0"/>
          <w:bCs w:val="0"/>
          <w:sz w:val="32"/>
          <w:szCs w:val="32"/>
          <w:lang w:eastAsia="zh-CN"/>
        </w:rPr>
        <w:t>　　附件：</w:t>
      </w:r>
      <w:r>
        <w:rPr>
          <w:rFonts w:hint="eastAsia" w:ascii="Times New Roman" w:hAnsi="Times New Roman" w:eastAsia="仿宋_GB2312" w:cs="Times New Roman"/>
          <w:color w:val="auto"/>
          <w:kern w:val="0"/>
          <w:sz w:val="32"/>
          <w:szCs w:val="32"/>
          <w:u w:val="none"/>
          <w:lang w:val="en-US" w:eastAsia="zh-CN" w:bidi="ar"/>
        </w:rPr>
        <w:t>1</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val="en-US" w:eastAsia="zh-CN" w:bidi="ar"/>
        </w:rPr>
        <w:t>新疆维吾尔自治区人民防空专家入库承诺书</w:t>
      </w:r>
    </w:p>
    <w:p w14:paraId="43B86953">
      <w:pPr>
        <w:pStyle w:val="20"/>
        <w:keepNext w:val="0"/>
        <w:keepLines w:val="0"/>
        <w:pageBreakBefore w:val="0"/>
        <w:widowControl w:val="0"/>
        <w:kinsoku/>
        <w:wordWrap/>
        <w:overflowPunct/>
        <w:topLinePunct w:val="0"/>
        <w:autoSpaceDE w:val="0"/>
        <w:autoSpaceDN w:val="0"/>
        <w:bidi w:val="0"/>
        <w:adjustRightInd w:val="0"/>
        <w:snapToGrid/>
        <w:spacing w:beforeAutospacing="0" w:afterAutospacing="0" w:line="578" w:lineRule="exact"/>
        <w:ind w:left="0" w:leftChars="0" w:right="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eastAsia="zh-CN" w:bidi="ar"/>
        </w:rPr>
        <w:t xml:space="preserve">          2.</w:t>
      </w:r>
      <w:r>
        <w:rPr>
          <w:rFonts w:hint="default" w:ascii="Times New Roman" w:hAnsi="Times New Roman" w:eastAsia="仿宋_GB2312" w:cs="Times New Roman"/>
          <w:color w:val="auto"/>
          <w:kern w:val="0"/>
          <w:sz w:val="32"/>
          <w:szCs w:val="32"/>
          <w:u w:val="none"/>
          <w:lang w:val="zh-CN" w:eastAsia="zh-CN" w:bidi="ar"/>
        </w:rPr>
        <w:t>新疆维吾尔自治区</w:t>
      </w:r>
      <w:r>
        <w:rPr>
          <w:rFonts w:hint="default" w:ascii="Times New Roman" w:hAnsi="Times New Roman" w:eastAsia="仿宋_GB2312" w:cs="Times New Roman"/>
          <w:color w:val="auto"/>
          <w:kern w:val="0"/>
          <w:sz w:val="32"/>
          <w:szCs w:val="32"/>
          <w:u w:val="none"/>
          <w:lang w:val="en-US" w:eastAsia="zh-CN" w:bidi="ar"/>
        </w:rPr>
        <w:t>人民防空</w:t>
      </w:r>
      <w:r>
        <w:rPr>
          <w:rFonts w:hint="default" w:ascii="Times New Roman" w:hAnsi="Times New Roman" w:eastAsia="仿宋_GB2312" w:cs="Times New Roman"/>
          <w:color w:val="auto"/>
          <w:kern w:val="0"/>
          <w:sz w:val="32"/>
          <w:szCs w:val="32"/>
          <w:u w:val="none"/>
          <w:lang w:val="zh-CN" w:eastAsia="zh-CN" w:bidi="ar"/>
        </w:rPr>
        <w:t>专家入库申请表</w:t>
      </w:r>
    </w:p>
    <w:p w14:paraId="44A8194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jc w:val="both"/>
        <w:textAlignment w:val="auto"/>
        <w:rPr>
          <w:rFonts w:hint="default" w:ascii="Times New Roman" w:hAnsi="Times New Roman" w:eastAsia="仿宋_GB2312" w:cs="Times New Roman"/>
          <w:b w:val="0"/>
          <w:bCs w:val="0"/>
          <w:sz w:val="32"/>
          <w:szCs w:val="32"/>
        </w:rPr>
      </w:pPr>
    </w:p>
    <w:p w14:paraId="0599AB5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2384BA9D">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rPr>
          <w:rFonts w:hint="default" w:ascii="Times New Roman" w:hAnsi="Times New Roman" w:eastAsia="仿宋_GB2312" w:cs="Times New Roman"/>
          <w:b w:val="0"/>
          <w:bCs w:val="0"/>
          <w:sz w:val="32"/>
          <w:szCs w:val="32"/>
          <w:lang w:eastAsia="zh-CN"/>
        </w:rPr>
      </w:pPr>
    </w:p>
    <w:p w14:paraId="2E080C13">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br w:type="page"/>
      </w:r>
      <w:r>
        <w:rPr>
          <w:rFonts w:hint="default" w:ascii="Times New Roman" w:hAnsi="Times New Roman" w:eastAsia="黑体" w:cs="Times New Roman"/>
          <w:b w:val="0"/>
          <w:bCs w:val="0"/>
          <w:sz w:val="32"/>
          <w:szCs w:val="32"/>
          <w:lang w:eastAsia="zh-CN"/>
        </w:rPr>
        <w:t>附件</w:t>
      </w:r>
      <w:r>
        <w:rPr>
          <w:rFonts w:hint="eastAsia" w:ascii="Times New Roman" w:hAnsi="Times New Roman" w:eastAsia="黑体" w:cs="Times New Roman"/>
          <w:b w:val="0"/>
          <w:bCs w:val="0"/>
          <w:sz w:val="32"/>
          <w:szCs w:val="32"/>
          <w:lang w:val="en-US" w:eastAsia="zh-CN"/>
        </w:rPr>
        <w:t>1</w:t>
      </w:r>
    </w:p>
    <w:p w14:paraId="3BD3356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Style w:val="27"/>
          <w:rFonts w:hint="default" w:ascii="Times New Roman" w:hAnsi="Times New Roman" w:eastAsia="方正小标宋简体" w:cs="Times New Roman"/>
          <w:b w:val="0"/>
          <w:bCs w:val="0"/>
          <w:sz w:val="44"/>
          <w:szCs w:val="44"/>
          <w:lang w:eastAsia="zh-CN"/>
        </w:rPr>
      </w:pPr>
    </w:p>
    <w:p w14:paraId="5C9C99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Fonts w:hint="default" w:ascii="Times New Roman" w:hAnsi="Times New Roman" w:eastAsia="方正小标宋简体" w:cs="Times New Roman"/>
          <w:b w:val="0"/>
          <w:bCs w:val="0"/>
          <w:sz w:val="44"/>
          <w:szCs w:val="44"/>
          <w:lang w:val="en-US"/>
        </w:rPr>
      </w:pPr>
      <w:r>
        <w:rPr>
          <w:rStyle w:val="27"/>
          <w:rFonts w:hint="default" w:ascii="Times New Roman" w:hAnsi="Times New Roman" w:eastAsia="方正小标宋简体" w:cs="Times New Roman"/>
          <w:b w:val="0"/>
          <w:bCs w:val="0"/>
          <w:spacing w:val="12"/>
          <w:w w:val="100"/>
          <w:kern w:val="0"/>
          <w:sz w:val="44"/>
          <w:szCs w:val="44"/>
          <w:fitText w:val="8800" w:id="-1096180428"/>
          <w:lang w:eastAsia="zh-CN"/>
        </w:rPr>
        <w:t>新疆维吾尔自治区人民防空专家入库承诺</w:t>
      </w:r>
      <w:r>
        <w:rPr>
          <w:rStyle w:val="27"/>
          <w:rFonts w:hint="default" w:ascii="Times New Roman" w:hAnsi="Times New Roman" w:eastAsia="方正小标宋简体" w:cs="Times New Roman"/>
          <w:b w:val="0"/>
          <w:bCs w:val="0"/>
          <w:spacing w:val="4"/>
          <w:w w:val="100"/>
          <w:kern w:val="0"/>
          <w:sz w:val="44"/>
          <w:szCs w:val="44"/>
          <w:fitText w:val="8800" w:id="-1096180428"/>
          <w:lang w:eastAsia="zh-CN"/>
        </w:rPr>
        <w:t>书</w:t>
      </w:r>
    </w:p>
    <w:p w14:paraId="2E1578A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p>
    <w:p w14:paraId="62CCFC9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我自愿申请成为新疆维吾尔自治区人民防空专家库专家，自觉遵守有关法律、法规的规定，恪守职业道德，遵守工作纪律，履行专家义务，认真完成工作任务。如有违背，按规定承担相关法律责任。现承诺如下：</w:t>
      </w:r>
    </w:p>
    <w:p w14:paraId="033C696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本人已认真阅读《新疆维吾尔自治区人民防空专家库管理办法》，已知悉公布的新疆维吾尔自治区人民防空专家库专家的相关管理规定，自愿申请成为新疆维吾尔自治区人民防空专家库专家，并承诺履行相关义务。</w:t>
      </w:r>
    </w:p>
    <w:p w14:paraId="55FCA1C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二、本人承诺将以严肃科学的态度，公平、公正的执行自治区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的工作任务，接受自治区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的监督。</w:t>
      </w:r>
    </w:p>
    <w:p w14:paraId="3C22272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三、本人承诺在身体健康的情况下，接受自治区国防动员办公室的邀请，</w:t>
      </w:r>
      <w:r>
        <w:rPr>
          <w:rFonts w:hint="default" w:ascii="Times New Roman" w:hAnsi="Times New Roman" w:eastAsia="仿宋_GB2312" w:cs="Times New Roman"/>
          <w:b w:val="0"/>
          <w:bCs w:val="0"/>
          <w:color w:val="000000"/>
          <w:sz w:val="32"/>
          <w:szCs w:val="32"/>
          <w:lang w:eastAsia="zh-CN"/>
        </w:rPr>
        <w:t>承担人民防空领域各类评审、咨询、论证、评估和认定等相关工作任务</w:t>
      </w:r>
      <w:r>
        <w:rPr>
          <w:rFonts w:hint="default" w:ascii="Times New Roman" w:hAnsi="Times New Roman" w:eastAsia="仿宋_GB2312" w:cs="Times New Roman"/>
          <w:b w:val="0"/>
          <w:bCs w:val="0"/>
          <w:sz w:val="32"/>
          <w:szCs w:val="32"/>
          <w:lang w:eastAsia="zh-CN"/>
        </w:rPr>
        <w:t>。</w:t>
      </w:r>
    </w:p>
    <w:p w14:paraId="7346867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四、本人承诺如发现委托的工作客观上与本人存在利害关系，可能影响工作的公平、公正时，及时向自治区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声明并提出回避申请；如发现其他专家也存在相同情况时，本人也</w:t>
      </w:r>
      <w:r>
        <w:rPr>
          <w:rFonts w:hint="default" w:ascii="Times New Roman" w:hAnsi="Times New Roman" w:eastAsia="仿宋_GB2312" w:cs="Times New Roman"/>
          <w:b w:val="0"/>
          <w:bCs w:val="0"/>
          <w:sz w:val="32"/>
          <w:szCs w:val="32"/>
          <w:lang w:val="en-US" w:eastAsia="zh-CN"/>
        </w:rPr>
        <w:t>有</w:t>
      </w:r>
      <w:r>
        <w:rPr>
          <w:rFonts w:hint="default" w:ascii="Times New Roman" w:hAnsi="Times New Roman" w:eastAsia="仿宋_GB2312" w:cs="Times New Roman"/>
          <w:b w:val="0"/>
          <w:bCs w:val="0"/>
          <w:sz w:val="32"/>
          <w:szCs w:val="32"/>
          <w:lang w:eastAsia="zh-CN"/>
        </w:rPr>
        <w:t>及时向自治区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反映情况的义务。</w:t>
      </w:r>
    </w:p>
    <w:p w14:paraId="1C381F0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五、本人承诺遵守相关工作纪律和要求，按照客观、公正、</w:t>
      </w:r>
    </w:p>
    <w:p w14:paraId="3B086D5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审慎的原则独立发表意见，不与项目承担单位私下接触。</w:t>
      </w:r>
    </w:p>
    <w:p w14:paraId="650DB14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六、遵守保密义务，不使用或披露，也不允许他人使用或披露在委托工作中获悉的项目资料、技术数据以及承担单位的商业秘密等。</w:t>
      </w:r>
    </w:p>
    <w:p w14:paraId="4F32DA2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七、本人承诺在成为新疆维吾尔自治区人民防空专家库专家后，非经自治区国防动员办公室书面同意，不以新疆维吾尔自治区人民防空专家库专家的名义从事与自治区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委托的工作无关的各类活动。</w:t>
      </w:r>
    </w:p>
    <w:p w14:paraId="106624F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特此承诺。</w:t>
      </w:r>
    </w:p>
    <w:p w14:paraId="6096210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p>
    <w:p w14:paraId="6E8D193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专家（签字）：</w:t>
      </w:r>
    </w:p>
    <w:p w14:paraId="63CB9882">
      <w:pPr>
        <w:pStyle w:val="2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kern w:val="0"/>
          <w:sz w:val="32"/>
          <w:szCs w:val="32"/>
          <w:u w:val="none"/>
          <w:lang w:eastAsia="zh-CN" w:bidi="ar"/>
        </w:rPr>
      </w:pPr>
      <w:r>
        <w:rPr>
          <w:rFonts w:hint="default" w:ascii="Times New Roman" w:hAnsi="Times New Roman" w:eastAsia="仿宋_GB2312" w:cs="Times New Roman"/>
          <w:b w:val="0"/>
          <w:bCs w:val="0"/>
          <w:kern w:val="0"/>
          <w:sz w:val="32"/>
          <w:szCs w:val="32"/>
          <w:u w:val="none"/>
          <w:lang w:eastAsia="zh-CN" w:bidi="ar"/>
        </w:rPr>
        <w:t>身份证号：</w:t>
      </w:r>
    </w:p>
    <w:p w14:paraId="627124F8">
      <w:pPr>
        <w:pStyle w:val="2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黑体" w:cs="Times New Roman"/>
          <w:b w:val="0"/>
          <w:bCs w:val="0"/>
          <w:kern w:val="0"/>
          <w:sz w:val="32"/>
          <w:szCs w:val="32"/>
          <w:lang w:val="zh-CN"/>
        </w:rPr>
      </w:pPr>
      <w:r>
        <w:rPr>
          <w:rFonts w:hint="default" w:ascii="Times New Roman" w:hAnsi="Times New Roman" w:eastAsia="仿宋_GB2312" w:cs="Times New Roman"/>
          <w:b w:val="0"/>
          <w:bCs w:val="0"/>
          <w:kern w:val="0"/>
          <w:sz w:val="32"/>
          <w:szCs w:val="32"/>
          <w:u w:val="none"/>
          <w:lang w:eastAsia="zh-CN" w:bidi="ar"/>
        </w:rPr>
        <w:t>联系方式：</w:t>
      </w:r>
      <w:r>
        <w:rPr>
          <w:rFonts w:hint="default" w:ascii="Times New Roman" w:hAnsi="Times New Roman" w:eastAsia="黑体" w:cs="Times New Roman"/>
          <w:b w:val="0"/>
          <w:bCs w:val="0"/>
          <w:kern w:val="0"/>
          <w:sz w:val="32"/>
          <w:szCs w:val="32"/>
          <w:lang w:val="zh-CN"/>
        </w:rPr>
        <w:br w:type="page"/>
      </w:r>
      <w:r>
        <w:rPr>
          <w:rFonts w:hint="default" w:ascii="Times New Roman" w:hAnsi="Times New Roman" w:eastAsia="黑体" w:cs="Times New Roman"/>
          <w:b w:val="0"/>
          <w:bCs w:val="0"/>
          <w:kern w:val="0"/>
          <w:sz w:val="32"/>
          <w:szCs w:val="32"/>
          <w:lang w:val="zh-CN"/>
        </w:rPr>
        <w:t>附件2</w:t>
      </w:r>
    </w:p>
    <w:p w14:paraId="1DE7150B">
      <w:pPr>
        <w:pStyle w:val="20"/>
        <w:keepNext w:val="0"/>
        <w:keepLines w:val="0"/>
        <w:pageBreakBefore w:val="0"/>
        <w:kinsoku/>
        <w:wordWrap/>
        <w:overflowPunct/>
        <w:topLinePunct w:val="0"/>
        <w:autoSpaceDE w:val="0"/>
        <w:autoSpaceDN w:val="0"/>
        <w:bidi w:val="0"/>
        <w:adjustRightInd w:val="0"/>
        <w:snapToGrid/>
        <w:spacing w:beforeAutospacing="0" w:afterAutospacing="0" w:line="578" w:lineRule="exact"/>
        <w:ind w:left="0" w:leftChars="0" w:right="0"/>
        <w:jc w:val="both"/>
        <w:textAlignment w:val="auto"/>
        <w:rPr>
          <w:rFonts w:hint="default" w:ascii="Times New Roman" w:hAnsi="Times New Roman" w:eastAsia="黑体" w:cs="Times New Roman"/>
          <w:b w:val="0"/>
          <w:bCs w:val="0"/>
          <w:kern w:val="0"/>
          <w:sz w:val="32"/>
          <w:szCs w:val="32"/>
          <w:lang w:val="zh-CN"/>
        </w:rPr>
      </w:pPr>
    </w:p>
    <w:p w14:paraId="6FF11AD3">
      <w:pPr>
        <w:pStyle w:val="20"/>
        <w:keepNext w:val="0"/>
        <w:keepLines w:val="0"/>
        <w:pageBreakBefore w:val="0"/>
        <w:widowControl w:val="0"/>
        <w:kinsoku/>
        <w:wordWrap/>
        <w:overflowPunct/>
        <w:topLinePunct w:val="0"/>
        <w:autoSpaceDE w:val="0"/>
        <w:autoSpaceDN w:val="0"/>
        <w:bidi w:val="0"/>
        <w:adjustRightInd w:val="0"/>
        <w:snapToGrid/>
        <w:spacing w:beforeAutospacing="0" w:afterAutospacing="0" w:line="578" w:lineRule="exact"/>
        <w:ind w:left="0" w:leftChars="0" w:right="0"/>
        <w:jc w:val="center"/>
        <w:textAlignment w:val="auto"/>
        <w:rPr>
          <w:rFonts w:hint="default" w:ascii="Times New Roman" w:hAnsi="Times New Roman" w:eastAsia="方正小标宋简体" w:cs="Times New Roman"/>
          <w:b w:val="0"/>
          <w:bCs w:val="0"/>
          <w:kern w:val="0"/>
          <w:sz w:val="44"/>
          <w:szCs w:val="44"/>
          <w:lang w:val="zh-CN"/>
        </w:rPr>
      </w:pPr>
      <w:r>
        <w:rPr>
          <w:rFonts w:hint="default" w:ascii="Times New Roman" w:hAnsi="Times New Roman" w:eastAsia="方正小标宋简体" w:cs="Times New Roman"/>
          <w:b w:val="0"/>
          <w:bCs w:val="0"/>
          <w:kern w:val="0"/>
          <w:sz w:val="44"/>
          <w:szCs w:val="44"/>
          <w:lang w:val="zh-CN"/>
        </w:rPr>
        <w:t>新疆维吾尔自治区</w:t>
      </w:r>
      <w:r>
        <w:rPr>
          <w:rFonts w:hint="default" w:ascii="Times New Roman" w:hAnsi="Times New Roman" w:eastAsia="方正小标宋简体" w:cs="Times New Roman"/>
          <w:b w:val="0"/>
          <w:bCs w:val="0"/>
          <w:kern w:val="0"/>
          <w:sz w:val="44"/>
          <w:szCs w:val="44"/>
          <w:lang w:val="en-US" w:eastAsia="zh-CN"/>
        </w:rPr>
        <w:t>人民防空</w:t>
      </w:r>
      <w:r>
        <w:rPr>
          <w:rFonts w:hint="default" w:ascii="Times New Roman" w:hAnsi="Times New Roman" w:eastAsia="方正小标宋简体" w:cs="Times New Roman"/>
          <w:b w:val="0"/>
          <w:bCs w:val="0"/>
          <w:kern w:val="0"/>
          <w:sz w:val="44"/>
          <w:szCs w:val="44"/>
          <w:lang w:val="zh-CN"/>
        </w:rPr>
        <w:t>专家</w:t>
      </w:r>
    </w:p>
    <w:p w14:paraId="47BC6ABD">
      <w:pPr>
        <w:pStyle w:val="20"/>
        <w:keepNext w:val="0"/>
        <w:keepLines w:val="0"/>
        <w:pageBreakBefore w:val="0"/>
        <w:widowControl w:val="0"/>
        <w:kinsoku/>
        <w:wordWrap/>
        <w:overflowPunct/>
        <w:topLinePunct w:val="0"/>
        <w:autoSpaceDE w:val="0"/>
        <w:autoSpaceDN w:val="0"/>
        <w:bidi w:val="0"/>
        <w:adjustRightInd w:val="0"/>
        <w:snapToGrid/>
        <w:spacing w:beforeAutospacing="0" w:afterAutospacing="0" w:line="578" w:lineRule="exact"/>
        <w:ind w:left="0" w:leftChars="0" w:right="0"/>
        <w:jc w:val="center"/>
        <w:textAlignment w:val="auto"/>
        <w:rPr>
          <w:rFonts w:hint="default" w:ascii="Times New Roman" w:hAnsi="Times New Roman" w:eastAsia="方正小标宋简体" w:cs="Times New Roman"/>
          <w:b w:val="0"/>
          <w:bCs w:val="0"/>
          <w:kern w:val="0"/>
          <w:sz w:val="44"/>
          <w:szCs w:val="44"/>
          <w:lang w:val="en-US" w:eastAsia="zh-CN"/>
        </w:rPr>
      </w:pPr>
      <w:r>
        <w:rPr>
          <w:rFonts w:hint="default" w:ascii="Times New Roman" w:hAnsi="Times New Roman" w:eastAsia="方正小标宋简体" w:cs="Times New Roman"/>
          <w:b w:val="0"/>
          <w:bCs w:val="0"/>
          <w:kern w:val="0"/>
          <w:sz w:val="44"/>
          <w:szCs w:val="44"/>
          <w:lang w:val="zh-CN"/>
        </w:rPr>
        <w:t>入库申请表</w:t>
      </w:r>
    </w:p>
    <w:tbl>
      <w:tblPr>
        <w:tblStyle w:val="26"/>
        <w:tblpPr w:leftFromText="180" w:rightFromText="180" w:vertAnchor="text" w:horzAnchor="page" w:tblpX="1644" w:tblpY="592"/>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72"/>
        <w:gridCol w:w="2779"/>
        <w:gridCol w:w="1530"/>
        <w:gridCol w:w="1498"/>
        <w:gridCol w:w="1135"/>
      </w:tblGrid>
      <w:tr w14:paraId="27A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restart"/>
            <w:noWrap w:val="0"/>
            <w:vAlign w:val="center"/>
          </w:tcPr>
          <w:p w14:paraId="7AD73FE7">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基</w:t>
            </w:r>
          </w:p>
          <w:p w14:paraId="70FC43B1">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本</w:t>
            </w:r>
          </w:p>
          <w:p w14:paraId="3303F3DB">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情</w:t>
            </w:r>
          </w:p>
          <w:p w14:paraId="37C5D9D2">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况</w:t>
            </w:r>
          </w:p>
        </w:tc>
        <w:tc>
          <w:tcPr>
            <w:tcW w:w="1372" w:type="dxa"/>
            <w:noWrap w:val="0"/>
            <w:vAlign w:val="center"/>
          </w:tcPr>
          <w:p w14:paraId="464A0E5D">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姓名</w:t>
            </w:r>
          </w:p>
        </w:tc>
        <w:tc>
          <w:tcPr>
            <w:tcW w:w="2779" w:type="dxa"/>
            <w:noWrap w:val="0"/>
            <w:vAlign w:val="center"/>
          </w:tcPr>
          <w:p w14:paraId="0D1D4143">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noWrap w:val="0"/>
            <w:vAlign w:val="center"/>
          </w:tcPr>
          <w:p w14:paraId="5C5EDCEA">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性别</w:t>
            </w:r>
          </w:p>
        </w:tc>
        <w:tc>
          <w:tcPr>
            <w:tcW w:w="1498" w:type="dxa"/>
            <w:noWrap w:val="0"/>
            <w:vAlign w:val="center"/>
          </w:tcPr>
          <w:p w14:paraId="03AADB88">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restart"/>
            <w:noWrap w:val="0"/>
            <w:vAlign w:val="center"/>
          </w:tcPr>
          <w:p w14:paraId="0C0FDB5A">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7FFE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noWrap w:val="0"/>
            <w:vAlign w:val="center"/>
          </w:tcPr>
          <w:p w14:paraId="6CEE515F">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3984DD18">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民族</w:t>
            </w:r>
          </w:p>
        </w:tc>
        <w:tc>
          <w:tcPr>
            <w:tcW w:w="2779" w:type="dxa"/>
            <w:noWrap w:val="0"/>
            <w:vAlign w:val="center"/>
          </w:tcPr>
          <w:p w14:paraId="661D6777">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noWrap w:val="0"/>
            <w:vAlign w:val="center"/>
          </w:tcPr>
          <w:p w14:paraId="056B0FB9">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出生年月</w:t>
            </w:r>
          </w:p>
        </w:tc>
        <w:tc>
          <w:tcPr>
            <w:tcW w:w="1498" w:type="dxa"/>
            <w:noWrap w:val="0"/>
            <w:vAlign w:val="center"/>
          </w:tcPr>
          <w:p w14:paraId="5945F6CF">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continue"/>
            <w:noWrap w:val="0"/>
            <w:vAlign w:val="center"/>
          </w:tcPr>
          <w:p w14:paraId="09AF5D85">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5F3F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noWrap w:val="0"/>
            <w:vAlign w:val="center"/>
          </w:tcPr>
          <w:p w14:paraId="1227873A">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4151" w:type="dxa"/>
            <w:gridSpan w:val="2"/>
            <w:noWrap w:val="0"/>
            <w:vAlign w:val="center"/>
          </w:tcPr>
          <w:p w14:paraId="2A862B33">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技术职称及聘任时间</w:t>
            </w:r>
          </w:p>
        </w:tc>
        <w:tc>
          <w:tcPr>
            <w:tcW w:w="3028" w:type="dxa"/>
            <w:gridSpan w:val="2"/>
            <w:noWrap w:val="0"/>
            <w:vAlign w:val="center"/>
          </w:tcPr>
          <w:p w14:paraId="33701BEE">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continue"/>
            <w:noWrap w:val="0"/>
            <w:vAlign w:val="center"/>
          </w:tcPr>
          <w:p w14:paraId="4F490082">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4ADB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noWrap w:val="0"/>
            <w:vAlign w:val="center"/>
          </w:tcPr>
          <w:p w14:paraId="7515F40E">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0F66FE20">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身份证号</w:t>
            </w:r>
          </w:p>
        </w:tc>
        <w:tc>
          <w:tcPr>
            <w:tcW w:w="5807" w:type="dxa"/>
            <w:gridSpan w:val="3"/>
            <w:noWrap w:val="0"/>
            <w:vAlign w:val="center"/>
          </w:tcPr>
          <w:p w14:paraId="7B4D8204">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continue"/>
            <w:noWrap w:val="0"/>
            <w:vAlign w:val="center"/>
          </w:tcPr>
          <w:p w14:paraId="04F99166">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778B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noWrap w:val="0"/>
            <w:vAlign w:val="center"/>
          </w:tcPr>
          <w:p w14:paraId="17D8477E">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343C6B72">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工作单位</w:t>
            </w:r>
          </w:p>
        </w:tc>
        <w:tc>
          <w:tcPr>
            <w:tcW w:w="2779" w:type="dxa"/>
            <w:noWrap w:val="0"/>
            <w:vAlign w:val="center"/>
          </w:tcPr>
          <w:p w14:paraId="77CA3F11">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noWrap w:val="0"/>
            <w:vAlign w:val="center"/>
          </w:tcPr>
          <w:p w14:paraId="1C9CF01B">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政治面貌</w:t>
            </w:r>
          </w:p>
        </w:tc>
        <w:tc>
          <w:tcPr>
            <w:tcW w:w="2633" w:type="dxa"/>
            <w:gridSpan w:val="2"/>
            <w:noWrap w:val="0"/>
            <w:vAlign w:val="center"/>
          </w:tcPr>
          <w:p w14:paraId="749B06B5">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1865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noWrap w:val="0"/>
            <w:vAlign w:val="center"/>
          </w:tcPr>
          <w:p w14:paraId="013D6797">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3AE4329E">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单位职务</w:t>
            </w:r>
          </w:p>
        </w:tc>
        <w:tc>
          <w:tcPr>
            <w:tcW w:w="2779" w:type="dxa"/>
            <w:noWrap w:val="0"/>
            <w:vAlign w:val="center"/>
          </w:tcPr>
          <w:p w14:paraId="7250CDB6">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noWrap w:val="0"/>
            <w:vAlign w:val="center"/>
          </w:tcPr>
          <w:p w14:paraId="75B74E43">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从事专业</w:t>
            </w:r>
          </w:p>
        </w:tc>
        <w:tc>
          <w:tcPr>
            <w:tcW w:w="2633" w:type="dxa"/>
            <w:gridSpan w:val="2"/>
            <w:noWrap w:val="0"/>
            <w:vAlign w:val="center"/>
          </w:tcPr>
          <w:p w14:paraId="106943C1">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2C7D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noWrap w:val="0"/>
            <w:vAlign w:val="center"/>
          </w:tcPr>
          <w:p w14:paraId="6BEC05BA">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615BED5B">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电子邮箱</w:t>
            </w:r>
          </w:p>
        </w:tc>
        <w:tc>
          <w:tcPr>
            <w:tcW w:w="2779" w:type="dxa"/>
            <w:noWrap w:val="0"/>
            <w:vAlign w:val="center"/>
          </w:tcPr>
          <w:p w14:paraId="612BE019">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noWrap w:val="0"/>
            <w:vAlign w:val="center"/>
          </w:tcPr>
          <w:p w14:paraId="7C393FFC">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联系电话</w:t>
            </w:r>
          </w:p>
        </w:tc>
        <w:tc>
          <w:tcPr>
            <w:tcW w:w="2633" w:type="dxa"/>
            <w:gridSpan w:val="2"/>
            <w:noWrap w:val="0"/>
            <w:vAlign w:val="center"/>
          </w:tcPr>
          <w:p w14:paraId="3DF5D98C">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3F45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noWrap w:val="0"/>
            <w:vAlign w:val="center"/>
          </w:tcPr>
          <w:p w14:paraId="737672B4">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4BC53B1E">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lang w:val="zh-CN"/>
              </w:rPr>
              <w:t>学历学位</w:t>
            </w:r>
          </w:p>
        </w:tc>
        <w:tc>
          <w:tcPr>
            <w:tcW w:w="6942" w:type="dxa"/>
            <w:gridSpan w:val="4"/>
            <w:noWrap w:val="0"/>
            <w:vAlign w:val="center"/>
          </w:tcPr>
          <w:p w14:paraId="3AF1B550">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1F1A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40" w:type="dxa"/>
            <w:vMerge w:val="continue"/>
            <w:noWrap w:val="0"/>
            <w:vAlign w:val="center"/>
          </w:tcPr>
          <w:p w14:paraId="5E85F4E4">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3EF2020A">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工作年限</w:t>
            </w:r>
          </w:p>
        </w:tc>
        <w:tc>
          <w:tcPr>
            <w:tcW w:w="2779" w:type="dxa"/>
            <w:noWrap w:val="0"/>
            <w:vAlign w:val="center"/>
          </w:tcPr>
          <w:p w14:paraId="51AD40C3">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noWrap w:val="0"/>
            <w:vAlign w:val="center"/>
          </w:tcPr>
          <w:p w14:paraId="3737910B">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单位性质</w:t>
            </w:r>
          </w:p>
        </w:tc>
        <w:tc>
          <w:tcPr>
            <w:tcW w:w="2633" w:type="dxa"/>
            <w:gridSpan w:val="2"/>
            <w:noWrap w:val="0"/>
            <w:vAlign w:val="center"/>
          </w:tcPr>
          <w:p w14:paraId="3D787ED6">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left"/>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行政事业</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企业</w:t>
            </w:r>
          </w:p>
          <w:p w14:paraId="481BBAA2">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left"/>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其他</w:t>
            </w:r>
          </w:p>
        </w:tc>
      </w:tr>
      <w:tr w14:paraId="480D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40" w:type="dxa"/>
            <w:vMerge w:val="continue"/>
            <w:noWrap w:val="0"/>
            <w:vAlign w:val="center"/>
          </w:tcPr>
          <w:p w14:paraId="75E99C03">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noWrap w:val="0"/>
            <w:vAlign w:val="center"/>
          </w:tcPr>
          <w:p w14:paraId="46257EBA">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通信地址</w:t>
            </w:r>
          </w:p>
        </w:tc>
        <w:tc>
          <w:tcPr>
            <w:tcW w:w="2779" w:type="dxa"/>
            <w:noWrap w:val="0"/>
            <w:vAlign w:val="center"/>
          </w:tcPr>
          <w:p w14:paraId="06872C98">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noWrap w:val="0"/>
            <w:vAlign w:val="center"/>
          </w:tcPr>
          <w:p w14:paraId="255C74BB">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邮政编码</w:t>
            </w:r>
          </w:p>
        </w:tc>
        <w:tc>
          <w:tcPr>
            <w:tcW w:w="2633" w:type="dxa"/>
            <w:gridSpan w:val="2"/>
            <w:noWrap w:val="0"/>
            <w:vAlign w:val="center"/>
          </w:tcPr>
          <w:p w14:paraId="265076FA">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bl>
    <w:tbl>
      <w:tblPr>
        <w:tblStyle w:val="26"/>
        <w:tblpPr w:leftFromText="180" w:rightFromText="180" w:vertAnchor="text" w:horzAnchor="page" w:tblpX="1652" w:tblpY="656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432"/>
      </w:tblGrid>
      <w:tr w14:paraId="75EC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418" w:type="dxa"/>
            <w:noWrap w:val="0"/>
            <w:vAlign w:val="center"/>
          </w:tcPr>
          <w:p w14:paraId="1A40BF8C">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人民防空领域技</w:t>
            </w:r>
          </w:p>
          <w:p w14:paraId="6C119795">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术特长</w:t>
            </w:r>
          </w:p>
          <w:p w14:paraId="7396F76D">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（可多选）</w:t>
            </w:r>
          </w:p>
        </w:tc>
        <w:tc>
          <w:tcPr>
            <w:tcW w:w="6432" w:type="dxa"/>
            <w:noWrap w:val="0"/>
            <w:vAlign w:val="center"/>
          </w:tcPr>
          <w:p w14:paraId="1A9FC82D">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both"/>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 xml:space="preserve">政策法规类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 xml:space="preserve">规划类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 xml:space="preserve">工程类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指挥信息化类</w:t>
            </w:r>
          </w:p>
        </w:tc>
      </w:tr>
      <w:tr w14:paraId="42B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418" w:type="dxa"/>
            <w:noWrap w:val="0"/>
            <w:vAlign w:val="center"/>
          </w:tcPr>
          <w:p w14:paraId="4DDFB5A7">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两院院士请填写</w:t>
            </w:r>
          </w:p>
        </w:tc>
        <w:tc>
          <w:tcPr>
            <w:tcW w:w="6432" w:type="dxa"/>
            <w:noWrap w:val="0"/>
            <w:vAlign w:val="center"/>
          </w:tcPr>
          <w:p w14:paraId="6DF44817">
            <w:pPr>
              <w:keepNext w:val="0"/>
              <w:keepLines w:val="0"/>
              <w:pageBreakBefore w:val="0"/>
              <w:numPr>
                <w:ilvl w:val="0"/>
                <w:numId w:val="0"/>
              </w:numPr>
              <w:suppressLineNumbers w:val="0"/>
              <w:kinsoku/>
              <w:wordWrap/>
              <w:overflowPunct/>
              <w:topLinePunct w:val="0"/>
              <w:autoSpaceDE w:val="0"/>
              <w:autoSpaceDN w:val="0"/>
              <w:bidi w:val="0"/>
              <w:adjustRightInd w:val="0"/>
              <w:snapToGrid/>
              <w:spacing w:beforeAutospacing="0" w:afterAutospacing="0" w:line="240" w:lineRule="auto"/>
              <w:ind w:left="0" w:leftChars="0" w:right="0" w:rightChars="0"/>
              <w:jc w:val="both"/>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 xml:space="preserve">1.科学院院士  担任时间：   </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年</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月</w:t>
            </w:r>
          </w:p>
          <w:p w14:paraId="22F67A64">
            <w:pPr>
              <w:keepNext w:val="0"/>
              <w:keepLines w:val="0"/>
              <w:pageBreakBefore w:val="0"/>
              <w:numPr>
                <w:ilvl w:val="0"/>
                <w:numId w:val="0"/>
              </w:numPr>
              <w:suppressLineNumbers w:val="0"/>
              <w:kinsoku/>
              <w:wordWrap/>
              <w:overflowPunct/>
              <w:topLinePunct w:val="0"/>
              <w:autoSpaceDE w:val="0"/>
              <w:autoSpaceDN w:val="0"/>
              <w:bidi w:val="0"/>
              <w:adjustRightInd w:val="0"/>
              <w:snapToGrid/>
              <w:spacing w:beforeAutospacing="0" w:afterAutospacing="0" w:line="240" w:lineRule="auto"/>
              <w:ind w:left="0" w:leftChars="0" w:right="0" w:rightChars="0"/>
              <w:jc w:val="both"/>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 xml:space="preserve">2.工程院院士  担任时间：  </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 xml:space="preserve"> 年</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月</w:t>
            </w:r>
          </w:p>
        </w:tc>
      </w:tr>
      <w:tr w14:paraId="73BC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418" w:type="dxa"/>
            <w:noWrap w:val="0"/>
            <w:vAlign w:val="center"/>
          </w:tcPr>
          <w:p w14:paraId="3FD25F5A">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曾参与人民防空工作</w:t>
            </w:r>
          </w:p>
          <w:p w14:paraId="6CCDCCE8">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情况及主要职责</w:t>
            </w:r>
          </w:p>
        </w:tc>
        <w:tc>
          <w:tcPr>
            <w:tcW w:w="6432" w:type="dxa"/>
            <w:noWrap w:val="0"/>
            <w:vAlign w:val="center"/>
          </w:tcPr>
          <w:p w14:paraId="7D365696">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42B9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2418" w:type="dxa"/>
            <w:noWrap w:val="0"/>
            <w:vAlign w:val="center"/>
          </w:tcPr>
          <w:p w14:paraId="2E5F4135">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曾参与标准工作</w:t>
            </w:r>
          </w:p>
          <w:p w14:paraId="48A746F9">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情况及主要职责</w:t>
            </w:r>
          </w:p>
        </w:tc>
        <w:tc>
          <w:tcPr>
            <w:tcW w:w="6432" w:type="dxa"/>
            <w:noWrap w:val="0"/>
            <w:vAlign w:val="center"/>
          </w:tcPr>
          <w:p w14:paraId="5799DF25">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09E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418" w:type="dxa"/>
            <w:noWrap w:val="0"/>
            <w:vAlign w:val="center"/>
          </w:tcPr>
          <w:p w14:paraId="0367D1E8">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有何发表、著作、学术论文</w:t>
            </w:r>
            <w:r>
              <w:rPr>
                <w:rFonts w:hint="default" w:ascii="Times New Roman" w:hAnsi="Times New Roman" w:eastAsia="黑体" w:cs="Times New Roman"/>
                <w:b w:val="0"/>
                <w:bCs w:val="0"/>
                <w:kern w:val="0"/>
                <w:sz w:val="24"/>
                <w:szCs w:val="24"/>
                <w:highlight w:val="none"/>
                <w:vertAlign w:val="baseline"/>
                <w:lang w:val="en-US" w:eastAsia="zh-CN"/>
              </w:rPr>
              <w:t>（</w:t>
            </w:r>
            <w:r>
              <w:rPr>
                <w:rFonts w:hint="default" w:ascii="Times New Roman" w:hAnsi="Times New Roman" w:eastAsia="黑体" w:cs="Times New Roman"/>
                <w:b w:val="0"/>
                <w:bCs w:val="0"/>
                <w:kern w:val="0"/>
                <w:sz w:val="24"/>
                <w:szCs w:val="24"/>
                <w:vertAlign w:val="baseline"/>
                <w:lang w:val="en-US" w:eastAsia="zh-CN"/>
              </w:rPr>
              <w:t>注明发表时间、发表刊物名称</w:t>
            </w:r>
            <w:r>
              <w:rPr>
                <w:rFonts w:hint="default" w:ascii="Times New Roman" w:hAnsi="Times New Roman" w:eastAsia="黑体" w:cs="Times New Roman"/>
                <w:b w:val="0"/>
                <w:bCs w:val="0"/>
                <w:kern w:val="0"/>
                <w:sz w:val="24"/>
                <w:szCs w:val="24"/>
                <w:highlight w:val="none"/>
                <w:vertAlign w:val="baseline"/>
                <w:lang w:val="en-US" w:eastAsia="zh-CN"/>
              </w:rPr>
              <w:t>）</w:t>
            </w:r>
          </w:p>
        </w:tc>
        <w:tc>
          <w:tcPr>
            <w:tcW w:w="6432" w:type="dxa"/>
            <w:noWrap w:val="0"/>
            <w:vAlign w:val="center"/>
          </w:tcPr>
          <w:p w14:paraId="1325395A">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7261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418" w:type="dxa"/>
            <w:noWrap w:val="0"/>
            <w:vAlign w:val="center"/>
          </w:tcPr>
          <w:p w14:paraId="6B5D48D1">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参加何种学术组织</w:t>
            </w:r>
          </w:p>
          <w:p w14:paraId="13D75267">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、担任何种职务</w:t>
            </w:r>
          </w:p>
        </w:tc>
        <w:tc>
          <w:tcPr>
            <w:tcW w:w="6432" w:type="dxa"/>
            <w:noWrap w:val="0"/>
            <w:vAlign w:val="center"/>
          </w:tcPr>
          <w:p w14:paraId="51E469E8">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471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18" w:type="dxa"/>
            <w:noWrap w:val="0"/>
            <w:vAlign w:val="center"/>
          </w:tcPr>
          <w:p w14:paraId="41407C9F">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受过何种奖励</w:t>
            </w:r>
          </w:p>
        </w:tc>
        <w:tc>
          <w:tcPr>
            <w:tcW w:w="6432" w:type="dxa"/>
            <w:noWrap w:val="0"/>
            <w:vAlign w:val="center"/>
          </w:tcPr>
          <w:p w14:paraId="69D2F2A1">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14:paraId="2FBB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2418" w:type="dxa"/>
            <w:noWrap w:val="0"/>
            <w:vAlign w:val="center"/>
          </w:tcPr>
          <w:p w14:paraId="2997390B">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所在单位推荐意见</w:t>
            </w:r>
          </w:p>
        </w:tc>
        <w:tc>
          <w:tcPr>
            <w:tcW w:w="6432" w:type="dxa"/>
            <w:noWrap w:val="0"/>
            <w:vAlign w:val="center"/>
          </w:tcPr>
          <w:p w14:paraId="4CC41A71">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14:paraId="0681BB73">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14:paraId="363F1436">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盖章</w:t>
            </w:r>
          </w:p>
          <w:p w14:paraId="274DD34C">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14:paraId="5616F852">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 xml:space="preserve">年  月  日 </w:t>
            </w:r>
          </w:p>
        </w:tc>
      </w:tr>
      <w:tr w14:paraId="4A68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418" w:type="dxa"/>
            <w:noWrap w:val="0"/>
            <w:vAlign w:val="center"/>
          </w:tcPr>
          <w:p w14:paraId="6C69AF14">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自治区国防动员</w:t>
            </w:r>
          </w:p>
          <w:p w14:paraId="1D6FE860">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办公室</w:t>
            </w:r>
          </w:p>
          <w:p w14:paraId="743C5B7E">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审核意见</w:t>
            </w:r>
          </w:p>
        </w:tc>
        <w:tc>
          <w:tcPr>
            <w:tcW w:w="6432" w:type="dxa"/>
            <w:noWrap w:val="0"/>
            <w:vAlign w:val="center"/>
          </w:tcPr>
          <w:p w14:paraId="75E76516">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14:paraId="439C9876">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14:paraId="5C433E15">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盖章</w:t>
            </w:r>
          </w:p>
          <w:p w14:paraId="129D6718">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14:paraId="4B94DBCC">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 xml:space="preserve">年  月  日 </w:t>
            </w:r>
          </w:p>
        </w:tc>
      </w:tr>
      <w:tr w14:paraId="36B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18" w:type="dxa"/>
            <w:noWrap w:val="0"/>
            <w:vAlign w:val="center"/>
          </w:tcPr>
          <w:p w14:paraId="02A66908">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备注</w:t>
            </w:r>
          </w:p>
        </w:tc>
        <w:tc>
          <w:tcPr>
            <w:tcW w:w="6432" w:type="dxa"/>
            <w:noWrap w:val="0"/>
            <w:vAlign w:val="center"/>
          </w:tcPr>
          <w:p w14:paraId="33A81417">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bl>
    <w:tbl>
      <w:tblPr>
        <w:tblStyle w:val="16"/>
        <w:tblpPr w:leftFromText="181" w:rightFromText="181" w:horzAnchor="page" w:tblpX="1675" w:tblpYSpec="bottom"/>
        <w:tblOverlap w:val="never"/>
        <w:tblW w:w="8839"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67"/>
        <w:gridCol w:w="3472"/>
      </w:tblGrid>
      <w:tr w14:paraId="12FE281F">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0" w:hRule="atLeast"/>
          <w:jc w:val="center"/>
        </w:trPr>
        <w:tc>
          <w:tcPr>
            <w:tcW w:w="5367" w:type="dxa"/>
            <w:tcBorders>
              <w:tl2br w:val="nil"/>
              <w:tr2bl w:val="nil"/>
            </w:tcBorders>
            <w:noWrap w:val="0"/>
            <w:vAlign w:val="center"/>
          </w:tcPr>
          <w:p w14:paraId="07A0E0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vertAlign w:val="baseline"/>
                <w:lang w:val="en-US"/>
              </w:rPr>
            </w:pP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val="en-US" w:eastAsia="zh-CN"/>
              </w:rPr>
              <w:t>新疆维吾尔自治区国防动员办公室</w:t>
            </w:r>
          </w:p>
        </w:tc>
        <w:tc>
          <w:tcPr>
            <w:tcW w:w="3472" w:type="dxa"/>
            <w:tcBorders>
              <w:tl2br w:val="nil"/>
              <w:tr2bl w:val="nil"/>
            </w:tcBorders>
            <w:noWrap w:val="0"/>
            <w:vAlign w:val="center"/>
          </w:tcPr>
          <w:p w14:paraId="738C71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2025</w:t>
            </w:r>
            <w:r>
              <w:rPr>
                <w:rFonts w:hint="eastAsia" w:ascii="仿宋_GB2312" w:hAnsi="仿宋_GB2312" w:eastAsia="仿宋_GB2312" w:cs="仿宋_GB2312"/>
                <w:sz w:val="28"/>
                <w:szCs w:val="28"/>
                <w:lang w:val="en-US" w:eastAsia="zh-CN"/>
              </w:rPr>
              <w:t>年</w:t>
            </w:r>
            <w:r>
              <w:rPr>
                <w:rFonts w:hint="default" w:ascii="Times New Roman" w:hAnsi="Times New Roman" w:cs="Times New Roman"/>
                <w:sz w:val="28"/>
                <w:szCs w:val="28"/>
                <w:lang w:val="en-US" w:eastAsia="zh-CN"/>
              </w:rPr>
              <w:t>11</w:t>
            </w:r>
            <w:r>
              <w:rPr>
                <w:rFonts w:hint="eastAsia" w:ascii="仿宋_GB2312" w:hAnsi="仿宋_GB2312" w:eastAsia="仿宋_GB2312" w:cs="仿宋_GB2312"/>
                <w:sz w:val="28"/>
                <w:szCs w:val="28"/>
                <w:lang w:val="en-US" w:eastAsia="zh-CN"/>
              </w:rPr>
              <w:t>月</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8</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印发</w:t>
            </w:r>
            <w:r>
              <w:rPr>
                <w:rFonts w:hint="default" w:ascii="Times New Roman" w:hAnsi="Times New Roman" w:cs="Times New Roman"/>
                <w:sz w:val="28"/>
                <w:szCs w:val="28"/>
                <w:lang w:val="en-US" w:eastAsia="zh-CN"/>
              </w:rPr>
              <w:t xml:space="preserve"> </w:t>
            </w:r>
          </w:p>
        </w:tc>
      </w:tr>
    </w:tbl>
    <w:p w14:paraId="4B568DC1">
      <w:pPr>
        <w:bidi w:val="0"/>
        <w:rPr>
          <w:rFonts w:hint="default"/>
          <w:lang w:eastAsia="zh-CN"/>
        </w:rPr>
      </w:pPr>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方正仿宋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D969">
    <w:pPr>
      <w:widowControl w:val="0"/>
      <w:tabs>
        <w:tab w:val="center" w:pos="4153"/>
        <w:tab w:val="right" w:pos="8306"/>
      </w:tabs>
      <w:snapToGrid w:val="0"/>
      <w:spacing w:line="570" w:lineRule="exact"/>
      <w:ind w:firstLine="0" w:firstLineChars="0"/>
      <w:jc w:val="left"/>
      <w:rPr>
        <w:rFonts w:ascii="Calibri" w:hAnsi="Calibri" w:eastAsia="仿宋" w:cs="Times New Roman"/>
        <w:kern w:val="2"/>
        <w:sz w:val="18"/>
        <w:szCs w:val="22"/>
        <w:lang w:val="en-US" w:eastAsia="zh-CN" w:bidi="ar-SA"/>
      </w:rPr>
    </w:pPr>
    <w:r>
      <w:rPr>
        <w:rFonts w:ascii="Calibri" w:hAnsi="Calibri"/>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54DF86">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DBAoAAAAAAIdO4kAAAAAAAAAAAAAAAAAEAAAAZHJzL1BLAwQUAAAACACHTuJAEwcVrNIAAAAH&#10;AQAADwAAAGRycy9kb3ducmV2LnhtbE2PMU/DMBCFdyT+g3VIbNRuBkhDnA6VWNgoCInNja9xhH2O&#10;bDdN/j3HBNvde6d332v3S/BixpTHSBq2GwUCqY92pEHDx/vLQw0iF0PW+EioYcUM++72pjWNjVd6&#10;w/lYBsEhlBujwZUyNVLm3mEweRMnJPbOMQVTeE2DtMlcOTx4WSn1KIMZiT84M+HBYf99vAQNT8tn&#10;xCnjAb/Oc5/cuNb+ddX6/m6rnkEUXMrfMfziMzp0zHSKF7JZeA1cpLCqKhDsVnXNwomHXV2B7Fr5&#10;n7/7AVBLAwQUAAAACACHTuJAQQ1+pOIBAADMAwAADgAAAGRycy9lMm9Eb2MueG1srVPNjtMwEL4j&#10;8Q6W7zTZroSqqOkKtlqEhABp4QFcx2ks+U8zbpPyAPAGnLhw57n6HIydpAvLZQ9ckvnzN/N9Hq9v&#10;BmvYUQFq72p+tSg5U076Rrt9zT9/unux4gyjcI0w3qmanxTym83zZ+s+VGrpO28aBYxAHFZ9qHkX&#10;Y6iKAmWnrMCFD8pRsvVgRSQX9kUDoid0a4plWb4seg9NAC8VIkW3Y5JPiPAUQN+2WqqtlwerXBxR&#10;QRkRiRJ2OiDf5GnbVsn4oW1RRWZqTkxj/lITsnfpW2zWotqDCJ2W0wjiKSM84mSFdtT0ArUVUbAD&#10;6H+grJbg0bdxIb0tRiJZEWJxVT7S5r4TQWUuJDWGi+j4/2Dl++NHYLqp+ZIzJyxd+Pn7t/OPX+ef&#10;X9l1kqcPWFHVfaC6OLz2Ay3NHEcKJtZDCzb9iQ+jPIl7uoirhshkOrRarlYlpSTlZofwi4fjATC+&#10;Ud6yZNQc6PayqOL4DuNYOpekbs7faWPyDRr3V4Awx4jKKzCdTkzGiZMVh90w0dv55kTs6FFQ187D&#10;F856WomaO3oBnJm3jhRP2zMbMBu72RBO0sGaR85G8zaOW3YIoPdd3rs0IoZXh0hzZzppjLE3yZAc&#10;uuQsyLSQaYv+9HPVwyPc/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BxWs0gAAAAcBAAAPAAAA&#10;AAAAAAEAIAAAACIAAABkcnMvZG93bnJldi54bWxQSwECFAAUAAAACACHTuJAQQ1+pOIBAADMAwAA&#10;DgAAAAAAAAABACAAAAAhAQAAZHJzL2Uyb0RvYy54bWxQSwUGAAAAAAYABgBZAQAAdQUAAAAA&#10;">
              <v:fill on="f" focussize="0,0"/>
              <v:stroke on="f"/>
              <v:imagedata o:title=""/>
              <o:lock v:ext="edit" aspectratio="f"/>
              <v:textbox inset="0mm,0mm,0mm,0mm" style="mso-fit-shape-to-text:t;">
                <w:txbxContent>
                  <w:p w14:paraId="0B54DF86">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912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Calibri" w:hAnsi="Calibri" w:eastAsia="仿宋"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A5395"/>
    <w:rsid w:val="077EE6B3"/>
    <w:rsid w:val="09CB2021"/>
    <w:rsid w:val="0DBB0EEA"/>
    <w:rsid w:val="17892228"/>
    <w:rsid w:val="19FDC537"/>
    <w:rsid w:val="1CF21D0A"/>
    <w:rsid w:val="1F516E81"/>
    <w:rsid w:val="1FFF3E24"/>
    <w:rsid w:val="2636606B"/>
    <w:rsid w:val="28FC5617"/>
    <w:rsid w:val="29C86172"/>
    <w:rsid w:val="29ED3CEA"/>
    <w:rsid w:val="2B9F2162"/>
    <w:rsid w:val="2BFD9345"/>
    <w:rsid w:val="2FFF15D3"/>
    <w:rsid w:val="35FC0462"/>
    <w:rsid w:val="39E766E3"/>
    <w:rsid w:val="3BA3770F"/>
    <w:rsid w:val="3BFBACB2"/>
    <w:rsid w:val="3BFF489D"/>
    <w:rsid w:val="3EAB0813"/>
    <w:rsid w:val="3F3E212D"/>
    <w:rsid w:val="3FFEC437"/>
    <w:rsid w:val="44F540EC"/>
    <w:rsid w:val="472EF9E9"/>
    <w:rsid w:val="476380EE"/>
    <w:rsid w:val="47F78DB3"/>
    <w:rsid w:val="4F0515A2"/>
    <w:rsid w:val="53F50972"/>
    <w:rsid w:val="55DEEECC"/>
    <w:rsid w:val="5B112D3A"/>
    <w:rsid w:val="5E4E5F62"/>
    <w:rsid w:val="5EFF68A5"/>
    <w:rsid w:val="5F730D30"/>
    <w:rsid w:val="5F9C0C45"/>
    <w:rsid w:val="5FFF1253"/>
    <w:rsid w:val="66FC175D"/>
    <w:rsid w:val="67703AC4"/>
    <w:rsid w:val="67E9C672"/>
    <w:rsid w:val="6A386A15"/>
    <w:rsid w:val="6C373F5C"/>
    <w:rsid w:val="73FD3F2E"/>
    <w:rsid w:val="75AECF9E"/>
    <w:rsid w:val="75EF7953"/>
    <w:rsid w:val="763B69B9"/>
    <w:rsid w:val="776ACF9F"/>
    <w:rsid w:val="794A540B"/>
    <w:rsid w:val="79EADED8"/>
    <w:rsid w:val="7ACF7497"/>
    <w:rsid w:val="7B1C6BEC"/>
    <w:rsid w:val="7D57207A"/>
    <w:rsid w:val="7DAF26E2"/>
    <w:rsid w:val="7EDB42E5"/>
    <w:rsid w:val="7FBB7CC2"/>
    <w:rsid w:val="7FFB0387"/>
    <w:rsid w:val="97BDB306"/>
    <w:rsid w:val="97DC59A1"/>
    <w:rsid w:val="A07E4998"/>
    <w:rsid w:val="A496B745"/>
    <w:rsid w:val="A76A5FAF"/>
    <w:rsid w:val="A7EE7F66"/>
    <w:rsid w:val="B77DEF81"/>
    <w:rsid w:val="B7A73E8D"/>
    <w:rsid w:val="B7FEE028"/>
    <w:rsid w:val="BC7EB1EE"/>
    <w:rsid w:val="BCEF67C4"/>
    <w:rsid w:val="BDFF063C"/>
    <w:rsid w:val="BEBA045C"/>
    <w:rsid w:val="BFDDF9F9"/>
    <w:rsid w:val="BFE92C91"/>
    <w:rsid w:val="C7CF24F1"/>
    <w:rsid w:val="C9F5563F"/>
    <w:rsid w:val="DFFF31F1"/>
    <w:rsid w:val="E2CBEFDF"/>
    <w:rsid w:val="EDFB8A41"/>
    <w:rsid w:val="EEDFD822"/>
    <w:rsid w:val="EFF78C55"/>
    <w:rsid w:val="F3F54557"/>
    <w:rsid w:val="F461B71D"/>
    <w:rsid w:val="F5EA1747"/>
    <w:rsid w:val="F5FFA8B4"/>
    <w:rsid w:val="F93F8993"/>
    <w:rsid w:val="FB2FB45A"/>
    <w:rsid w:val="FBAF5031"/>
    <w:rsid w:val="FBDD75BE"/>
    <w:rsid w:val="FBFAD768"/>
    <w:rsid w:val="FD8CA992"/>
    <w:rsid w:val="FDFF0413"/>
    <w:rsid w:val="FEFF0305"/>
    <w:rsid w:val="FF6E449A"/>
    <w:rsid w:val="FF7B8242"/>
    <w:rsid w:val="FFDD423C"/>
    <w:rsid w:val="FFDD9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Style w:val="15"/>
      <w:tblCellMar>
        <w:top w:w="0" w:type="dxa"/>
        <w:left w:w="108" w:type="dxa"/>
        <w:bottom w:w="0" w:type="dxa"/>
        <w:right w:w="108" w:type="dxa"/>
      </w:tblCellMar>
    </w:tblPr>
  </w:style>
  <w:style w:type="paragraph" w:styleId="5">
    <w:name w:val="Normal Indent"/>
    <w:next w:val="6"/>
    <w:qFormat/>
    <w:uiPriority w:val="0"/>
    <w:pPr>
      <w:widowControl w:val="0"/>
      <w:spacing w:line="578" w:lineRule="exact"/>
      <w:ind w:firstLine="420"/>
      <w:jc w:val="both"/>
    </w:pPr>
    <w:rPr>
      <w:rFonts w:ascii="Times New Roman" w:hAnsi="Times New Roman" w:eastAsia="仿宋_GB2312" w:cs="Times New Roman"/>
      <w:kern w:val="2"/>
      <w:sz w:val="28"/>
      <w:szCs w:val="24"/>
      <w:lang w:val="en-US" w:eastAsia="zh-CN" w:bidi="ar-SA"/>
    </w:rPr>
  </w:style>
  <w:style w:type="paragraph" w:styleId="6">
    <w:name w:val="toc 8"/>
    <w:next w:val="1"/>
    <w:unhideWhenUsed/>
    <w:qFormat/>
    <w:uiPriority w:val="99"/>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7">
    <w:name w:val="Body Text"/>
    <w:basedOn w:val="1"/>
    <w:next w:val="8"/>
    <w:qFormat/>
    <w:uiPriority w:val="0"/>
    <w:pPr>
      <w:widowControl w:val="0"/>
      <w:jc w:val="center"/>
    </w:pPr>
    <w:rPr>
      <w:rFonts w:ascii="黑体" w:hAnsi="Calibri" w:eastAsia="黑体" w:cs="Times New Roman"/>
      <w:bCs/>
      <w:kern w:val="2"/>
      <w:sz w:val="44"/>
      <w:szCs w:val="22"/>
      <w:lang w:val="en-US" w:eastAsia="zh-CN" w:bidi="ar-SA"/>
    </w:rPr>
  </w:style>
  <w:style w:type="paragraph" w:customStyle="1" w:styleId="8">
    <w:name w:val="正文（首行缩进2字符）"/>
    <w:next w:val="1"/>
    <w:qFormat/>
    <w:uiPriority w:val="0"/>
    <w:pPr>
      <w:widowControl w:val="0"/>
      <w:spacing w:line="312" w:lineRule="auto"/>
      <w:ind w:firstLine="420"/>
      <w:jc w:val="both"/>
    </w:pPr>
    <w:rPr>
      <w:rFonts w:ascii="Times New Roman" w:hAnsi="Times New Roman" w:eastAsia="仿宋_GB2312" w:cs="宋体"/>
      <w:kern w:val="0"/>
      <w:sz w:val="20"/>
      <w:szCs w:val="20"/>
      <w:lang w:val="en-US" w:eastAsia="zh-CN" w:bidi="ar-SA"/>
    </w:rPr>
  </w:style>
  <w:style w:type="paragraph" w:styleId="9">
    <w:name w:val="Body Text Indent"/>
    <w:basedOn w:val="1"/>
    <w:next w:val="7"/>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w:basedOn w:val="7"/>
    <w:next w:val="7"/>
    <w:qFormat/>
    <w:uiPriority w:val="0"/>
    <w:pPr>
      <w:widowControl w:val="0"/>
      <w:spacing w:after="120"/>
      <w:ind w:firstLine="100" w:firstLineChars="100"/>
      <w:jc w:val="center"/>
    </w:pPr>
    <w:rPr>
      <w:rFonts w:ascii="黑体" w:hAnsi="Calibri" w:eastAsia="黑体" w:cs="Times New Roman"/>
      <w:kern w:val="2"/>
      <w:sz w:val="44"/>
      <w:szCs w:val="32"/>
      <w:lang w:val="en-US" w:eastAsia="zh-CN" w:bidi="ar-SA"/>
    </w:rPr>
  </w:style>
  <w:style w:type="paragraph" w:styleId="14">
    <w:name w:val="Body Text First Indent 2"/>
    <w:basedOn w:val="9"/>
    <w:next w:val="1"/>
    <w:qFormat/>
    <w:uiPriority w:val="0"/>
    <w:pPr>
      <w:widowControl w:val="0"/>
      <w:adjustRightInd/>
      <w:snapToGrid/>
      <w:spacing w:after="120"/>
      <w:ind w:left="420" w:leftChars="200" w:firstLine="420" w:firstLineChars="200"/>
      <w:jc w:val="both"/>
    </w:pPr>
    <w:rPr>
      <w:rFonts w:ascii="仿宋_GB2312" w:hAnsi="Calibri" w:eastAsia="仿宋_GB2312" w:cs="Times New Roman"/>
      <w:color w:val="000000"/>
      <w:kern w:val="2"/>
      <w:sz w:val="32"/>
      <w:szCs w:val="24"/>
      <w:u w:val="none" w:color="000000"/>
      <w:lang w:val="en-US" w:eastAsia="zh-CN" w:bidi="ar-SA"/>
    </w:rPr>
  </w:style>
  <w:style w:type="table" w:styleId="16">
    <w:name w:val="Table Grid"/>
    <w:qFormat/>
    <w:uiPriority w:val="99"/>
    <w:tblPr>
      <w:tblStyle w:val="1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otnote reference"/>
    <w:qFormat/>
    <w:uiPriority w:val="0"/>
    <w:rPr>
      <w:vertAlign w:val="superscript"/>
    </w:rPr>
  </w:style>
  <w:style w:type="character" w:customStyle="1" w:styleId="19">
    <w:name w:val="font11"/>
    <w:qFormat/>
    <w:uiPriority w:val="0"/>
    <w:rPr>
      <w:rFonts w:hint="eastAsia" w:ascii="宋体" w:hAnsi="宋体" w:eastAsia="宋体" w:cs="宋体"/>
      <w:color w:val="000000"/>
      <w:sz w:val="18"/>
      <w:szCs w:val="18"/>
      <w:u w:val="none"/>
    </w:rPr>
  </w:style>
  <w:style w:type="paragraph" w:customStyle="1" w:styleId="20">
    <w:name w:val="Normal5e4fd396"/>
    <w:next w:val="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heading 2dc952ca9"/>
    <w:basedOn w:val="20"/>
    <w:next w:val="1"/>
    <w:qFormat/>
    <w:uiPriority w:val="99"/>
    <w:pPr>
      <w:keepNext/>
      <w:keepLines/>
      <w:spacing w:before="260" w:after="260" w:line="416" w:lineRule="auto"/>
      <w:outlineLvl w:val="1"/>
    </w:pPr>
    <w:rPr>
      <w:rFonts w:ascii="Cambria" w:hAnsi="Cambria" w:eastAsia="宋体"/>
      <w:b/>
      <w:bCs/>
      <w:kern w:val="0"/>
      <w:sz w:val="32"/>
      <w:szCs w:val="32"/>
    </w:rPr>
  </w:style>
  <w:style w:type="character" w:customStyle="1" w:styleId="22">
    <w:name w:val="Default Paragraph Fontf7cc8af4"/>
    <w:semiHidden/>
    <w:qFormat/>
    <w:uiPriority w:val="0"/>
  </w:style>
  <w:style w:type="table" w:customStyle="1" w:styleId="23">
    <w:name w:val="Normal Table3f0abf11"/>
    <w:semiHidden/>
    <w:qFormat/>
    <w:uiPriority w:val="0"/>
    <w:tblPr>
      <w:tblStyle w:val="15"/>
      <w:tblCellMar>
        <w:top w:w="0" w:type="dxa"/>
        <w:left w:w="108" w:type="dxa"/>
        <w:bottom w:w="0" w:type="dxa"/>
        <w:right w:w="108" w:type="dxa"/>
      </w:tblCellMar>
    </w:tblPr>
  </w:style>
  <w:style w:type="paragraph" w:customStyle="1" w:styleId="24">
    <w:name w:val="footer549edeec"/>
    <w:basedOn w:val="20"/>
    <w:qFormat/>
    <w:uiPriority w:val="0"/>
    <w:pPr>
      <w:tabs>
        <w:tab w:val="center" w:pos="4153"/>
        <w:tab w:val="right" w:pos="8306"/>
      </w:tabs>
      <w:snapToGrid w:val="0"/>
      <w:jc w:val="left"/>
    </w:pPr>
    <w:rPr>
      <w:sz w:val="18"/>
    </w:rPr>
  </w:style>
  <w:style w:type="paragraph" w:customStyle="1" w:styleId="25">
    <w:name w:val="Normal (Web)c9815c99"/>
    <w:basedOn w:val="20"/>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table" w:customStyle="1" w:styleId="26">
    <w:name w:val="Table Grid484f578b"/>
    <w:basedOn w:val="23"/>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Stronge0d3cd33"/>
    <w:basedOn w:val="2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4159</Words>
  <Characters>4186</Characters>
  <Lines>0</Lines>
  <Paragraphs>0</Paragraphs>
  <TotalTime>12</TotalTime>
  <ScaleCrop>false</ScaleCrop>
  <LinksUpToDate>false</LinksUpToDate>
  <CharactersWithSpaces>4401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月明风清</cp:lastModifiedBy>
  <cp:lastPrinted>2024-12-09T19:15:00Z</cp:lastPrinted>
  <dcterms:modified xsi:type="dcterms:W3CDTF">2026-02-27T11:35:37Z</dcterms:modified>
  <dc:title>新疆维吾尔自治区国防动员办公室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eyJoZGlkIjoiNThiYzA4NzU2ZTI3ZDcwZGI4NjU4YTI2OTFmNzhiMTQifQ==</vt:lpwstr>
  </property>
  <property fmtid="{D5CDD505-2E9C-101B-9397-08002B2CF9AE}" pid="4" name="ICV">
    <vt:lpwstr>2292B254F4744B91A2C7DF62810ABE72_13</vt:lpwstr>
  </property>
</Properties>
</file>